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74" w:rsidRDefault="00940BC7" w:rsidP="00D43200">
      <w:pPr>
        <w:spacing w:after="0" w:line="240" w:lineRule="auto"/>
        <w:ind w:left="-426" w:right="-330"/>
        <w:rPr>
          <w:rFonts w:ascii="Calibri" w:hAnsi="Calibri" w:cs="Segoe UI"/>
          <w:b/>
          <w:color w:val="000000"/>
          <w:sz w:val="28"/>
          <w:szCs w:val="28"/>
        </w:rPr>
      </w:pPr>
      <w:r w:rsidRPr="006A0FDB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50A6BA2" wp14:editId="3BD0035D">
            <wp:simplePos x="0" y="0"/>
            <wp:positionH relativeFrom="column">
              <wp:posOffset>4253346</wp:posOffset>
            </wp:positionH>
            <wp:positionV relativeFrom="paragraph">
              <wp:posOffset>-555625</wp:posOffset>
            </wp:positionV>
            <wp:extent cx="1911600" cy="82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offsite waterhub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BC7" w:rsidRDefault="00940BC7" w:rsidP="00D43200">
      <w:pPr>
        <w:spacing w:after="0" w:line="240" w:lineRule="auto"/>
        <w:ind w:left="-426" w:right="-330"/>
        <w:rPr>
          <w:rFonts w:ascii="Calibri" w:hAnsi="Calibri" w:cs="Segoe UI"/>
          <w:b/>
          <w:color w:val="000000"/>
          <w:sz w:val="28"/>
          <w:szCs w:val="28"/>
        </w:rPr>
      </w:pPr>
    </w:p>
    <w:p w:rsidR="00BD6C41" w:rsidRPr="00301D4E" w:rsidRDefault="00026246" w:rsidP="00D43200">
      <w:pPr>
        <w:spacing w:after="0" w:line="240" w:lineRule="auto"/>
        <w:ind w:left="-426" w:right="-330"/>
        <w:rPr>
          <w:rFonts w:ascii="Arial" w:hAnsi="Arial" w:cs="Arial"/>
          <w:b/>
          <w:color w:val="000000"/>
          <w:sz w:val="28"/>
          <w:szCs w:val="28"/>
        </w:rPr>
      </w:pPr>
      <w:r w:rsidRPr="00301D4E">
        <w:rPr>
          <w:rFonts w:ascii="Arial" w:hAnsi="Arial" w:cs="Arial"/>
          <w:b/>
          <w:color w:val="000000"/>
          <w:sz w:val="28"/>
          <w:szCs w:val="28"/>
        </w:rPr>
        <w:t xml:space="preserve">WATER HUB </w:t>
      </w:r>
      <w:r w:rsidR="00F55AE4" w:rsidRPr="00301D4E">
        <w:rPr>
          <w:rFonts w:ascii="Arial" w:hAnsi="Arial" w:cs="Arial"/>
          <w:b/>
          <w:color w:val="000000"/>
          <w:sz w:val="28"/>
          <w:szCs w:val="28"/>
        </w:rPr>
        <w:t xml:space="preserve">CLIENT PRODUCT GROUP </w:t>
      </w:r>
      <w:r w:rsidR="000A68C4">
        <w:rPr>
          <w:rFonts w:ascii="Arial" w:hAnsi="Arial" w:cs="Arial"/>
          <w:b/>
          <w:color w:val="000000"/>
          <w:sz w:val="28"/>
          <w:szCs w:val="28"/>
        </w:rPr>
        <w:t>CONFERENCE CALL</w:t>
      </w:r>
      <w:r w:rsidR="00BD6C41" w:rsidRPr="00301D4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01D4E" w:rsidRDefault="00301D4E" w:rsidP="00D43200">
      <w:pPr>
        <w:spacing w:after="0" w:line="240" w:lineRule="auto"/>
        <w:ind w:left="-426" w:right="-330"/>
        <w:rPr>
          <w:rFonts w:ascii="Arial" w:hAnsi="Arial" w:cs="Arial"/>
          <w:b/>
          <w:color w:val="000000"/>
        </w:rPr>
      </w:pPr>
    </w:p>
    <w:p w:rsidR="00940BC7" w:rsidRPr="00940BC7" w:rsidRDefault="00940BC7" w:rsidP="00940BC7">
      <w:pPr>
        <w:spacing w:after="0" w:line="240" w:lineRule="auto"/>
        <w:ind w:left="-426" w:right="-330"/>
        <w:rPr>
          <w:rFonts w:ascii="Arial" w:hAnsi="Arial" w:cs="Arial"/>
          <w:color w:val="000000"/>
          <w:sz w:val="24"/>
        </w:rPr>
      </w:pPr>
      <w:r w:rsidRPr="00940BC7">
        <w:rPr>
          <w:rFonts w:ascii="Arial" w:hAnsi="Arial" w:cs="Arial"/>
          <w:b/>
          <w:color w:val="000000"/>
          <w:sz w:val="24"/>
        </w:rPr>
        <w:t>Date</w:t>
      </w:r>
      <w:r w:rsidRPr="00940BC7">
        <w:rPr>
          <w:rFonts w:ascii="Arial" w:hAnsi="Arial" w:cs="Arial"/>
          <w:color w:val="000000"/>
          <w:sz w:val="24"/>
        </w:rPr>
        <w:t xml:space="preserve">: </w:t>
      </w:r>
      <w:r w:rsidRPr="00940BC7">
        <w:rPr>
          <w:rFonts w:ascii="Arial" w:hAnsi="Arial" w:cs="Arial"/>
          <w:color w:val="000000"/>
          <w:sz w:val="24"/>
        </w:rPr>
        <w:tab/>
      </w:r>
      <w:r w:rsidRPr="00940BC7">
        <w:rPr>
          <w:rFonts w:ascii="Arial" w:hAnsi="Arial" w:cs="Arial"/>
          <w:color w:val="000000"/>
          <w:sz w:val="24"/>
        </w:rPr>
        <w:tab/>
        <w:t xml:space="preserve">Wednesday </w:t>
      </w:r>
      <w:r w:rsidR="000A68C4">
        <w:rPr>
          <w:rFonts w:ascii="Arial" w:hAnsi="Arial" w:cs="Arial"/>
          <w:color w:val="000000"/>
          <w:sz w:val="24"/>
        </w:rPr>
        <w:t>25</w:t>
      </w:r>
      <w:r w:rsidR="000A68C4">
        <w:rPr>
          <w:rFonts w:ascii="Arial" w:hAnsi="Arial" w:cs="Arial"/>
          <w:color w:val="000000"/>
          <w:sz w:val="24"/>
          <w:vertAlign w:val="superscript"/>
        </w:rPr>
        <w:t xml:space="preserve">th </w:t>
      </w:r>
      <w:r w:rsidR="000A68C4">
        <w:rPr>
          <w:rFonts w:ascii="Arial" w:hAnsi="Arial" w:cs="Arial"/>
          <w:color w:val="000000"/>
          <w:sz w:val="24"/>
        </w:rPr>
        <w:t>October</w:t>
      </w:r>
      <w:r w:rsidRPr="00940BC7">
        <w:rPr>
          <w:rFonts w:ascii="Arial" w:hAnsi="Arial" w:cs="Arial"/>
          <w:color w:val="000000"/>
          <w:sz w:val="24"/>
        </w:rPr>
        <w:t xml:space="preserve"> 2017</w:t>
      </w:r>
    </w:p>
    <w:p w:rsidR="00940BC7" w:rsidRPr="00940BC7" w:rsidRDefault="00940BC7" w:rsidP="00940BC7">
      <w:pPr>
        <w:spacing w:after="0" w:line="240" w:lineRule="auto"/>
        <w:ind w:left="-426" w:right="-330"/>
        <w:rPr>
          <w:rFonts w:ascii="Arial" w:hAnsi="Arial" w:cs="Arial"/>
          <w:color w:val="000000"/>
          <w:sz w:val="24"/>
        </w:rPr>
      </w:pPr>
    </w:p>
    <w:p w:rsidR="00940BC7" w:rsidRPr="00940BC7" w:rsidRDefault="00940BC7" w:rsidP="00940BC7">
      <w:pPr>
        <w:spacing w:after="0" w:line="240" w:lineRule="auto"/>
        <w:ind w:left="-426" w:right="-330"/>
        <w:rPr>
          <w:rFonts w:ascii="Arial" w:hAnsi="Arial" w:cs="Arial"/>
          <w:color w:val="000000"/>
          <w:sz w:val="24"/>
        </w:rPr>
      </w:pPr>
      <w:r w:rsidRPr="00940BC7">
        <w:rPr>
          <w:rFonts w:ascii="Arial" w:hAnsi="Arial" w:cs="Arial"/>
          <w:b/>
          <w:color w:val="000000"/>
          <w:sz w:val="24"/>
        </w:rPr>
        <w:t>Time:</w:t>
      </w:r>
      <w:r w:rsidRPr="00940BC7">
        <w:rPr>
          <w:rFonts w:ascii="Arial" w:hAnsi="Arial" w:cs="Arial"/>
          <w:color w:val="000000"/>
          <w:sz w:val="24"/>
        </w:rPr>
        <w:tab/>
      </w:r>
      <w:r w:rsidRPr="00940BC7">
        <w:rPr>
          <w:rFonts w:ascii="Arial" w:hAnsi="Arial" w:cs="Arial"/>
          <w:color w:val="000000"/>
          <w:sz w:val="24"/>
        </w:rPr>
        <w:tab/>
        <w:t xml:space="preserve">09:30 – </w:t>
      </w:r>
      <w:r w:rsidR="000A68C4">
        <w:rPr>
          <w:rFonts w:ascii="Arial" w:hAnsi="Arial" w:cs="Arial"/>
          <w:color w:val="000000"/>
          <w:sz w:val="24"/>
        </w:rPr>
        <w:t>11</w:t>
      </w:r>
      <w:r w:rsidRPr="00940BC7">
        <w:rPr>
          <w:rFonts w:ascii="Arial" w:hAnsi="Arial" w:cs="Arial"/>
          <w:color w:val="000000"/>
          <w:sz w:val="24"/>
        </w:rPr>
        <w:t>:30</w:t>
      </w:r>
    </w:p>
    <w:tbl>
      <w:tblPr>
        <w:tblStyle w:val="TableGrid"/>
        <w:tblW w:w="977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134"/>
        <w:gridCol w:w="3402"/>
        <w:gridCol w:w="1839"/>
      </w:tblGrid>
      <w:tr w:rsidR="00EB0CE7" w:rsidRPr="005110DA" w:rsidTr="00321A92">
        <w:tc>
          <w:tcPr>
            <w:tcW w:w="3403" w:type="dxa"/>
          </w:tcPr>
          <w:p w:rsidR="00301D4E" w:rsidRDefault="00301D4E" w:rsidP="005110DA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</w:p>
          <w:p w:rsidR="00EB0CE7" w:rsidRPr="005110DA" w:rsidRDefault="00EB0CE7" w:rsidP="00727AC2">
            <w:pPr>
              <w:spacing w:line="276" w:lineRule="auto"/>
              <w:ind w:left="-249" w:right="-392" w:firstLine="141"/>
              <w:rPr>
                <w:rFonts w:ascii="Arial" w:hAnsi="Arial" w:cs="Arial"/>
                <w:b/>
              </w:rPr>
            </w:pPr>
            <w:r w:rsidRPr="005110DA">
              <w:rPr>
                <w:rFonts w:ascii="Arial" w:hAnsi="Arial" w:cs="Arial"/>
                <w:b/>
              </w:rPr>
              <w:t>Invitees:</w:t>
            </w:r>
          </w:p>
        </w:tc>
        <w:tc>
          <w:tcPr>
            <w:tcW w:w="1134" w:type="dxa"/>
          </w:tcPr>
          <w:p w:rsidR="00EB0CE7" w:rsidRPr="005110DA" w:rsidRDefault="00EB0CE7" w:rsidP="005110DA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B0CE7" w:rsidRPr="005110DA" w:rsidRDefault="00EB0CE7" w:rsidP="005110DA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</w:tcPr>
          <w:p w:rsidR="00EB0CE7" w:rsidRPr="005110DA" w:rsidRDefault="00EB0CE7" w:rsidP="005110DA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</w:p>
        </w:tc>
      </w:tr>
      <w:tr w:rsidR="00EB0CE7" w:rsidRPr="00301D4E" w:rsidTr="00321A92">
        <w:tc>
          <w:tcPr>
            <w:tcW w:w="3403" w:type="dxa"/>
          </w:tcPr>
          <w:p w:rsidR="00EB0CE7" w:rsidRPr="00301D4E" w:rsidRDefault="00EB0CE7" w:rsidP="00EB0CE7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  <w:r w:rsidRPr="00301D4E">
              <w:rPr>
                <w:rFonts w:ascii="Arial" w:hAnsi="Arial" w:cs="Arial"/>
                <w:b/>
              </w:rPr>
              <w:t>Jon Rains (Chair)</w:t>
            </w:r>
            <w:r w:rsidRPr="00301D4E">
              <w:rPr>
                <w:rFonts w:ascii="Arial" w:hAnsi="Arial" w:cs="Arial"/>
                <w:b/>
              </w:rPr>
              <w:tab/>
            </w:r>
          </w:p>
        </w:tc>
        <w:tc>
          <w:tcPr>
            <w:tcW w:w="1134" w:type="dxa"/>
          </w:tcPr>
          <w:p w:rsidR="00EB0CE7" w:rsidRPr="00301D4E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  <w:r w:rsidRPr="00301D4E">
              <w:rPr>
                <w:rFonts w:ascii="Arial" w:hAnsi="Arial" w:cs="Arial"/>
                <w:b/>
              </w:rPr>
              <w:t>(JR)</w:t>
            </w:r>
          </w:p>
        </w:tc>
        <w:tc>
          <w:tcPr>
            <w:tcW w:w="3402" w:type="dxa"/>
          </w:tcPr>
          <w:p w:rsidR="00EB0CE7" w:rsidRPr="00301D4E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  <w:r w:rsidRPr="00301D4E">
              <w:rPr>
                <w:rFonts w:ascii="Arial" w:hAnsi="Arial" w:cs="Arial"/>
                <w:b/>
              </w:rPr>
              <w:t>Buildoffsite</w:t>
            </w:r>
            <w:r w:rsidR="00D322B3" w:rsidRPr="00301D4E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D322B3" w:rsidRPr="00301D4E">
              <w:rPr>
                <w:rFonts w:ascii="Arial" w:hAnsi="Arial" w:cs="Arial"/>
                <w:b/>
              </w:rPr>
              <w:t>MottMacDonald</w:t>
            </w:r>
            <w:proofErr w:type="spellEnd"/>
            <w:r w:rsidR="00D322B3" w:rsidRPr="00301D4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dxa"/>
          </w:tcPr>
          <w:p w:rsidR="00EB0CE7" w:rsidRPr="00301D4E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b/>
              </w:rPr>
            </w:pPr>
          </w:p>
        </w:tc>
      </w:tr>
      <w:tr w:rsidR="00EB0CE7" w:rsidRPr="00C05F0C" w:rsidTr="00321A92">
        <w:tc>
          <w:tcPr>
            <w:tcW w:w="3403" w:type="dxa"/>
          </w:tcPr>
          <w:p w:rsidR="00EB0CE7" w:rsidRPr="00C05F0C" w:rsidRDefault="00EB0CE7" w:rsidP="00EB0CE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20160F">
              <w:rPr>
                <w:rFonts w:ascii="Arial" w:hAnsi="Arial" w:cs="Arial"/>
              </w:rPr>
              <w:t>John Browne</w:t>
            </w:r>
            <w:r w:rsidRPr="0020160F">
              <w:rPr>
                <w:rFonts w:ascii="Arial" w:hAnsi="Arial" w:cs="Arial"/>
              </w:rPr>
              <w:tab/>
            </w:r>
            <w:r w:rsidRPr="0020160F"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EB0CE7" w:rsidRPr="0020160F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(JB)</w:t>
            </w:r>
          </w:p>
        </w:tc>
        <w:tc>
          <w:tcPr>
            <w:tcW w:w="3402" w:type="dxa"/>
          </w:tcPr>
          <w:p w:rsidR="00EB0CE7" w:rsidRPr="00C05F0C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20160F">
              <w:rPr>
                <w:rFonts w:ascii="Arial" w:hAnsi="Arial" w:cs="Arial"/>
              </w:rPr>
              <w:t>United Utilities</w:t>
            </w:r>
          </w:p>
        </w:tc>
        <w:tc>
          <w:tcPr>
            <w:tcW w:w="1839" w:type="dxa"/>
          </w:tcPr>
          <w:p w:rsidR="00EB0CE7" w:rsidRPr="0020160F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</w:p>
        </w:tc>
      </w:tr>
      <w:tr w:rsidR="00EB0CE7" w:rsidRPr="00940BC7" w:rsidTr="00321A92">
        <w:tc>
          <w:tcPr>
            <w:tcW w:w="3403" w:type="dxa"/>
          </w:tcPr>
          <w:p w:rsidR="00EB0CE7" w:rsidRPr="00940BC7" w:rsidRDefault="00EB0CE7" w:rsidP="00EB0CE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940BC7">
              <w:rPr>
                <w:rFonts w:ascii="Arial" w:hAnsi="Arial" w:cs="Arial"/>
              </w:rPr>
              <w:t>Derek Keeling</w:t>
            </w:r>
            <w:r w:rsidRPr="00940BC7"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EB0CE7" w:rsidRPr="00940BC7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940BC7">
              <w:rPr>
                <w:rFonts w:ascii="Arial" w:hAnsi="Arial" w:cs="Arial"/>
              </w:rPr>
              <w:t>(DK)</w:t>
            </w:r>
          </w:p>
        </w:tc>
        <w:tc>
          <w:tcPr>
            <w:tcW w:w="3402" w:type="dxa"/>
          </w:tcPr>
          <w:p w:rsidR="00EB0CE7" w:rsidRPr="00940BC7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940BC7">
              <w:rPr>
                <w:rFonts w:ascii="Arial" w:hAnsi="Arial" w:cs="Arial"/>
              </w:rPr>
              <w:t>Welsh Water</w:t>
            </w:r>
          </w:p>
        </w:tc>
        <w:tc>
          <w:tcPr>
            <w:tcW w:w="1839" w:type="dxa"/>
          </w:tcPr>
          <w:p w:rsidR="00EB0CE7" w:rsidRPr="00940BC7" w:rsidRDefault="00732ED3" w:rsidP="00C05F0C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10:30</w:t>
            </w:r>
          </w:p>
        </w:tc>
      </w:tr>
      <w:tr w:rsidR="00777FF6" w:rsidRPr="000A68C4" w:rsidTr="002D1087">
        <w:tc>
          <w:tcPr>
            <w:tcW w:w="3403" w:type="dxa"/>
          </w:tcPr>
          <w:p w:rsidR="00777FF6" w:rsidRPr="000A68C4" w:rsidRDefault="00777FF6" w:rsidP="002D1087">
            <w:pPr>
              <w:ind w:left="-249" w:right="-330" w:firstLine="141"/>
              <w:rPr>
                <w:rFonts w:ascii="Arial" w:hAnsi="Arial" w:cs="Arial"/>
              </w:rPr>
            </w:pPr>
            <w:r w:rsidRPr="000A68C4">
              <w:rPr>
                <w:rFonts w:ascii="Arial" w:hAnsi="Arial" w:cs="Arial"/>
              </w:rPr>
              <w:t>Mark Froggatt</w:t>
            </w:r>
          </w:p>
        </w:tc>
        <w:tc>
          <w:tcPr>
            <w:tcW w:w="1134" w:type="dxa"/>
          </w:tcPr>
          <w:p w:rsidR="00777FF6" w:rsidRPr="000A68C4" w:rsidRDefault="00777FF6" w:rsidP="002D1087">
            <w:pPr>
              <w:ind w:left="-249" w:right="-330" w:firstLine="141"/>
              <w:rPr>
                <w:rFonts w:ascii="Arial" w:hAnsi="Arial" w:cs="Arial"/>
              </w:rPr>
            </w:pPr>
            <w:r w:rsidRPr="000A68C4">
              <w:rPr>
                <w:rFonts w:ascii="Arial" w:hAnsi="Arial" w:cs="Arial"/>
              </w:rPr>
              <w:t>(MF)</w:t>
            </w:r>
          </w:p>
        </w:tc>
        <w:tc>
          <w:tcPr>
            <w:tcW w:w="3402" w:type="dxa"/>
          </w:tcPr>
          <w:p w:rsidR="00777FF6" w:rsidRPr="000A68C4" w:rsidRDefault="00777FF6" w:rsidP="002D1087">
            <w:pPr>
              <w:ind w:left="-249" w:right="-330" w:firstLine="141"/>
              <w:rPr>
                <w:rFonts w:ascii="Arial" w:hAnsi="Arial" w:cs="Arial"/>
              </w:rPr>
            </w:pPr>
            <w:r w:rsidRPr="000A68C4">
              <w:rPr>
                <w:rFonts w:ascii="Arial" w:hAnsi="Arial" w:cs="Arial"/>
              </w:rPr>
              <w:t>Anglian Water</w:t>
            </w:r>
          </w:p>
        </w:tc>
        <w:tc>
          <w:tcPr>
            <w:tcW w:w="1839" w:type="dxa"/>
          </w:tcPr>
          <w:p w:rsidR="00777FF6" w:rsidRPr="000A68C4" w:rsidRDefault="00777FF6" w:rsidP="002D1087">
            <w:pPr>
              <w:ind w:left="-249" w:right="-330" w:firstLine="141"/>
              <w:rPr>
                <w:rFonts w:ascii="Arial" w:hAnsi="Arial" w:cs="Arial"/>
              </w:rPr>
            </w:pPr>
          </w:p>
        </w:tc>
      </w:tr>
      <w:tr w:rsidR="00777FF6" w:rsidRPr="00777FF6" w:rsidTr="002D1087">
        <w:tc>
          <w:tcPr>
            <w:tcW w:w="3403" w:type="dxa"/>
          </w:tcPr>
          <w:p w:rsidR="00777FF6" w:rsidRPr="00777FF6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777FF6">
              <w:rPr>
                <w:rFonts w:ascii="Arial" w:hAnsi="Arial" w:cs="Arial"/>
              </w:rPr>
              <w:t>Iain MacDonald</w:t>
            </w:r>
            <w:r w:rsidRPr="00777FF6"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777FF6" w:rsidRPr="00777FF6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777FF6">
              <w:rPr>
                <w:rFonts w:ascii="Arial" w:hAnsi="Arial" w:cs="Arial"/>
              </w:rPr>
              <w:t>(IM)</w:t>
            </w:r>
          </w:p>
        </w:tc>
        <w:tc>
          <w:tcPr>
            <w:tcW w:w="3402" w:type="dxa"/>
          </w:tcPr>
          <w:p w:rsidR="00777FF6" w:rsidRPr="00777FF6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777FF6">
              <w:rPr>
                <w:rFonts w:ascii="Arial" w:hAnsi="Arial" w:cs="Arial"/>
              </w:rPr>
              <w:t>Scottish Water</w:t>
            </w:r>
          </w:p>
        </w:tc>
        <w:tc>
          <w:tcPr>
            <w:tcW w:w="1839" w:type="dxa"/>
          </w:tcPr>
          <w:p w:rsidR="00777FF6" w:rsidRPr="00777FF6" w:rsidRDefault="00732ED3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10:00</w:t>
            </w:r>
          </w:p>
        </w:tc>
      </w:tr>
      <w:tr w:rsidR="00777FF6" w:rsidRPr="00777FF6" w:rsidTr="002D1087">
        <w:tc>
          <w:tcPr>
            <w:tcW w:w="3403" w:type="dxa"/>
          </w:tcPr>
          <w:p w:rsidR="00777FF6" w:rsidRPr="00777FF6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777FF6">
              <w:rPr>
                <w:rFonts w:ascii="Arial" w:hAnsi="Arial" w:cs="Arial"/>
              </w:rPr>
              <w:t>Charlotte Davidson</w:t>
            </w:r>
          </w:p>
        </w:tc>
        <w:tc>
          <w:tcPr>
            <w:tcW w:w="1134" w:type="dxa"/>
          </w:tcPr>
          <w:p w:rsidR="00777FF6" w:rsidRPr="00777FF6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777FF6">
              <w:rPr>
                <w:rFonts w:ascii="Arial" w:hAnsi="Arial" w:cs="Arial"/>
              </w:rPr>
              <w:t>(SD)</w:t>
            </w:r>
          </w:p>
        </w:tc>
        <w:tc>
          <w:tcPr>
            <w:tcW w:w="3402" w:type="dxa"/>
          </w:tcPr>
          <w:p w:rsidR="00777FF6" w:rsidRPr="00777FF6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 w:rsidRPr="00777FF6">
              <w:rPr>
                <w:rFonts w:ascii="Arial" w:hAnsi="Arial" w:cs="Arial"/>
              </w:rPr>
              <w:t>Severn Trent</w:t>
            </w:r>
          </w:p>
        </w:tc>
        <w:tc>
          <w:tcPr>
            <w:tcW w:w="1839" w:type="dxa"/>
          </w:tcPr>
          <w:p w:rsidR="00777FF6" w:rsidRPr="00777FF6" w:rsidRDefault="00732ED3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10:30</w:t>
            </w:r>
          </w:p>
        </w:tc>
      </w:tr>
      <w:tr w:rsidR="00777FF6" w:rsidRPr="00C05F0C" w:rsidTr="002D1087">
        <w:tc>
          <w:tcPr>
            <w:tcW w:w="3403" w:type="dxa"/>
          </w:tcPr>
          <w:p w:rsidR="00777FF6" w:rsidRPr="00E04B71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Jack </w:t>
            </w:r>
            <w:proofErr w:type="spellStart"/>
            <w:r>
              <w:rPr>
                <w:rFonts w:ascii="Arial" w:hAnsi="Arial" w:cs="Arial"/>
              </w:rPr>
              <w:t>McCarey</w:t>
            </w:r>
            <w:proofErr w:type="spellEnd"/>
          </w:p>
        </w:tc>
        <w:tc>
          <w:tcPr>
            <w:tcW w:w="1134" w:type="dxa"/>
          </w:tcPr>
          <w:p w:rsidR="00777FF6" w:rsidRPr="00E04B71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(JM)</w:t>
            </w:r>
          </w:p>
        </w:tc>
        <w:tc>
          <w:tcPr>
            <w:tcW w:w="3402" w:type="dxa"/>
          </w:tcPr>
          <w:p w:rsidR="00777FF6" w:rsidRPr="00E04B71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West Water</w:t>
            </w:r>
          </w:p>
        </w:tc>
        <w:tc>
          <w:tcPr>
            <w:tcW w:w="1839" w:type="dxa"/>
          </w:tcPr>
          <w:p w:rsidR="00777FF6" w:rsidRPr="00C05F0C" w:rsidRDefault="00777FF6" w:rsidP="002D1087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</w:p>
        </w:tc>
      </w:tr>
      <w:tr w:rsidR="00EB0CE7" w:rsidRPr="00940BC7" w:rsidTr="00321A92">
        <w:tc>
          <w:tcPr>
            <w:tcW w:w="3403" w:type="dxa"/>
          </w:tcPr>
          <w:p w:rsidR="00EB0CE7" w:rsidRPr="00940BC7" w:rsidRDefault="00EB0CE7" w:rsidP="00EB0CE7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940BC7">
              <w:rPr>
                <w:rFonts w:ascii="Arial" w:hAnsi="Arial" w:cs="Arial"/>
                <w:i/>
              </w:rPr>
              <w:t>Moray Cotter</w:t>
            </w:r>
            <w:r w:rsidRPr="00940BC7">
              <w:rPr>
                <w:rFonts w:ascii="Arial" w:hAnsi="Arial" w:cs="Arial"/>
                <w:i/>
              </w:rPr>
              <w:tab/>
            </w:r>
          </w:p>
        </w:tc>
        <w:tc>
          <w:tcPr>
            <w:tcW w:w="1134" w:type="dxa"/>
          </w:tcPr>
          <w:p w:rsidR="00EB0CE7" w:rsidRPr="00940BC7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940BC7">
              <w:rPr>
                <w:rFonts w:ascii="Arial" w:hAnsi="Arial" w:cs="Arial"/>
                <w:i/>
              </w:rPr>
              <w:t>(MC)</w:t>
            </w:r>
          </w:p>
        </w:tc>
        <w:tc>
          <w:tcPr>
            <w:tcW w:w="3402" w:type="dxa"/>
          </w:tcPr>
          <w:p w:rsidR="00EB0CE7" w:rsidRPr="00940BC7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940BC7">
              <w:rPr>
                <w:rFonts w:ascii="Arial" w:hAnsi="Arial" w:cs="Arial"/>
                <w:i/>
              </w:rPr>
              <w:t>Thames Water</w:t>
            </w:r>
            <w:r w:rsidR="00CA1170" w:rsidRPr="00940BC7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839" w:type="dxa"/>
          </w:tcPr>
          <w:p w:rsidR="00EB0CE7" w:rsidRPr="00940BC7" w:rsidRDefault="00940BC7" w:rsidP="00FC6EEE">
            <w:pPr>
              <w:spacing w:line="276" w:lineRule="auto"/>
              <w:ind w:left="-108" w:right="-33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Apologies</w:t>
            </w:r>
          </w:p>
        </w:tc>
      </w:tr>
      <w:tr w:rsidR="00EB0CE7" w:rsidRPr="00940BC7" w:rsidTr="00321A92">
        <w:tc>
          <w:tcPr>
            <w:tcW w:w="3403" w:type="dxa"/>
          </w:tcPr>
          <w:p w:rsidR="00EB0CE7" w:rsidRPr="00940BC7" w:rsidRDefault="00EB0CE7" w:rsidP="00EB0CE7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940BC7">
              <w:rPr>
                <w:rFonts w:ascii="Arial" w:hAnsi="Arial" w:cs="Arial"/>
                <w:i/>
              </w:rPr>
              <w:t>Chris Peel</w:t>
            </w:r>
            <w:r w:rsidRPr="00940BC7">
              <w:rPr>
                <w:rFonts w:ascii="Arial" w:hAnsi="Arial" w:cs="Arial"/>
                <w:i/>
              </w:rPr>
              <w:tab/>
            </w:r>
            <w:r w:rsidRPr="00940BC7">
              <w:rPr>
                <w:rFonts w:ascii="Arial" w:hAnsi="Arial" w:cs="Arial"/>
                <w:i/>
              </w:rPr>
              <w:tab/>
            </w:r>
          </w:p>
        </w:tc>
        <w:tc>
          <w:tcPr>
            <w:tcW w:w="1134" w:type="dxa"/>
          </w:tcPr>
          <w:p w:rsidR="00EB0CE7" w:rsidRPr="00940BC7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940BC7">
              <w:rPr>
                <w:rFonts w:ascii="Arial" w:hAnsi="Arial" w:cs="Arial"/>
                <w:i/>
              </w:rPr>
              <w:t>(CP)</w:t>
            </w:r>
          </w:p>
        </w:tc>
        <w:tc>
          <w:tcPr>
            <w:tcW w:w="3402" w:type="dxa"/>
          </w:tcPr>
          <w:p w:rsidR="00EB0CE7" w:rsidRPr="00940BC7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940BC7">
              <w:rPr>
                <w:rFonts w:ascii="Arial" w:hAnsi="Arial" w:cs="Arial"/>
                <w:i/>
              </w:rPr>
              <w:t>Anglian Water</w:t>
            </w:r>
          </w:p>
        </w:tc>
        <w:tc>
          <w:tcPr>
            <w:tcW w:w="1839" w:type="dxa"/>
          </w:tcPr>
          <w:p w:rsidR="00EB0CE7" w:rsidRPr="00940BC7" w:rsidRDefault="00940BC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Apologies</w:t>
            </w:r>
          </w:p>
        </w:tc>
      </w:tr>
      <w:tr w:rsidR="00EB0CE7" w:rsidRPr="00777FF6" w:rsidTr="00321A92">
        <w:tc>
          <w:tcPr>
            <w:tcW w:w="3403" w:type="dxa"/>
          </w:tcPr>
          <w:p w:rsidR="00EB0CE7" w:rsidRPr="00777FF6" w:rsidRDefault="00E04B71" w:rsidP="00EB0CE7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777FF6">
              <w:rPr>
                <w:rFonts w:ascii="Arial" w:hAnsi="Arial" w:cs="Arial"/>
                <w:i/>
              </w:rPr>
              <w:t>Stephen Wright</w:t>
            </w:r>
          </w:p>
        </w:tc>
        <w:tc>
          <w:tcPr>
            <w:tcW w:w="1134" w:type="dxa"/>
          </w:tcPr>
          <w:p w:rsidR="00EB0CE7" w:rsidRPr="00777FF6" w:rsidRDefault="00E04B71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777FF6">
              <w:rPr>
                <w:rFonts w:ascii="Arial" w:hAnsi="Arial" w:cs="Arial"/>
                <w:i/>
              </w:rPr>
              <w:t>(SW</w:t>
            </w:r>
            <w:r w:rsidR="00EB0CE7" w:rsidRPr="00777FF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402" w:type="dxa"/>
          </w:tcPr>
          <w:p w:rsidR="00EB0CE7" w:rsidRPr="00777FF6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777FF6">
              <w:rPr>
                <w:rFonts w:ascii="Arial" w:hAnsi="Arial" w:cs="Arial"/>
                <w:i/>
              </w:rPr>
              <w:t>Yorkshire Water</w:t>
            </w:r>
          </w:p>
        </w:tc>
        <w:tc>
          <w:tcPr>
            <w:tcW w:w="1839" w:type="dxa"/>
          </w:tcPr>
          <w:p w:rsidR="00EB0CE7" w:rsidRPr="00777FF6" w:rsidRDefault="00777FF6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Apologies</w:t>
            </w:r>
          </w:p>
        </w:tc>
      </w:tr>
      <w:tr w:rsidR="00EB0CE7" w:rsidRPr="00462260" w:rsidTr="00321A92">
        <w:tc>
          <w:tcPr>
            <w:tcW w:w="3403" w:type="dxa"/>
          </w:tcPr>
          <w:p w:rsidR="00EB0CE7" w:rsidRPr="00462260" w:rsidRDefault="000A68C4" w:rsidP="00EB0CE7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Frederic </w:t>
            </w:r>
            <w:proofErr w:type="spellStart"/>
            <w:r>
              <w:rPr>
                <w:rFonts w:ascii="Arial" w:hAnsi="Arial" w:cs="Arial"/>
                <w:i/>
              </w:rPr>
              <w:t>Aujoux</w:t>
            </w:r>
            <w:proofErr w:type="spellEnd"/>
          </w:p>
        </w:tc>
        <w:tc>
          <w:tcPr>
            <w:tcW w:w="1134" w:type="dxa"/>
          </w:tcPr>
          <w:p w:rsidR="00EB0CE7" w:rsidRPr="00462260" w:rsidRDefault="000A68C4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(FA)</w:t>
            </w:r>
          </w:p>
        </w:tc>
        <w:tc>
          <w:tcPr>
            <w:tcW w:w="3402" w:type="dxa"/>
          </w:tcPr>
          <w:p w:rsidR="00EB0CE7" w:rsidRPr="00462260" w:rsidRDefault="00EB0CE7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462260">
              <w:rPr>
                <w:rFonts w:ascii="Arial" w:hAnsi="Arial" w:cs="Arial"/>
                <w:i/>
              </w:rPr>
              <w:t>Northumbrian Water</w:t>
            </w:r>
          </w:p>
        </w:tc>
        <w:tc>
          <w:tcPr>
            <w:tcW w:w="1839" w:type="dxa"/>
          </w:tcPr>
          <w:p w:rsidR="00EB0CE7" w:rsidRPr="00462260" w:rsidRDefault="00462260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Apologies</w:t>
            </w:r>
          </w:p>
        </w:tc>
      </w:tr>
      <w:tr w:rsidR="00E04B71" w:rsidRPr="00462260" w:rsidTr="00321A92">
        <w:tc>
          <w:tcPr>
            <w:tcW w:w="3403" w:type="dxa"/>
          </w:tcPr>
          <w:p w:rsidR="00E04B71" w:rsidRPr="00462260" w:rsidRDefault="00E04B71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462260">
              <w:rPr>
                <w:rFonts w:ascii="Arial" w:hAnsi="Arial" w:cs="Arial"/>
                <w:i/>
              </w:rPr>
              <w:t>Martin Vickers</w:t>
            </w:r>
          </w:p>
        </w:tc>
        <w:tc>
          <w:tcPr>
            <w:tcW w:w="1134" w:type="dxa"/>
          </w:tcPr>
          <w:p w:rsidR="00E04B71" w:rsidRPr="00462260" w:rsidRDefault="00E04B71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462260">
              <w:rPr>
                <w:rFonts w:ascii="Arial" w:hAnsi="Arial" w:cs="Arial"/>
                <w:i/>
              </w:rPr>
              <w:t>(MV)</w:t>
            </w:r>
          </w:p>
        </w:tc>
        <w:tc>
          <w:tcPr>
            <w:tcW w:w="3402" w:type="dxa"/>
          </w:tcPr>
          <w:p w:rsidR="00E04B71" w:rsidRPr="00462260" w:rsidRDefault="00E04B71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 w:rsidRPr="00462260">
              <w:rPr>
                <w:rFonts w:ascii="Arial" w:hAnsi="Arial" w:cs="Arial"/>
                <w:i/>
              </w:rPr>
              <w:t>South Staffs Water</w:t>
            </w:r>
          </w:p>
        </w:tc>
        <w:tc>
          <w:tcPr>
            <w:tcW w:w="1839" w:type="dxa"/>
          </w:tcPr>
          <w:p w:rsidR="00E04B71" w:rsidRPr="00462260" w:rsidRDefault="00462260" w:rsidP="00C05F0C">
            <w:pPr>
              <w:spacing w:line="276" w:lineRule="auto"/>
              <w:ind w:left="-249" w:right="-330" w:firstLine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Apologies</w:t>
            </w:r>
          </w:p>
        </w:tc>
      </w:tr>
      <w:tr w:rsidR="00473C6F" w:rsidRPr="00C05F0C" w:rsidTr="00590410">
        <w:tc>
          <w:tcPr>
            <w:tcW w:w="3403" w:type="dxa"/>
          </w:tcPr>
          <w:p w:rsidR="00473C6F" w:rsidRPr="00E04B71" w:rsidRDefault="00473C6F" w:rsidP="00590410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Smith (Notes &amp; Actions)</w:t>
            </w:r>
          </w:p>
        </w:tc>
        <w:tc>
          <w:tcPr>
            <w:tcW w:w="1134" w:type="dxa"/>
          </w:tcPr>
          <w:p w:rsidR="00473C6F" w:rsidRPr="00E04B71" w:rsidRDefault="00473C6F" w:rsidP="00590410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(LS)</w:t>
            </w:r>
          </w:p>
        </w:tc>
        <w:tc>
          <w:tcPr>
            <w:tcW w:w="3402" w:type="dxa"/>
          </w:tcPr>
          <w:p w:rsidR="00473C6F" w:rsidRPr="00E04B71" w:rsidRDefault="00473C6F" w:rsidP="00590410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Buildoffsite </w:t>
            </w:r>
          </w:p>
        </w:tc>
        <w:tc>
          <w:tcPr>
            <w:tcW w:w="1839" w:type="dxa"/>
          </w:tcPr>
          <w:p w:rsidR="00473C6F" w:rsidRPr="00C05F0C" w:rsidRDefault="00473C6F" w:rsidP="00590410">
            <w:pPr>
              <w:spacing w:line="276" w:lineRule="auto"/>
              <w:ind w:left="-249" w:right="-330" w:firstLine="141"/>
              <w:rPr>
                <w:rFonts w:ascii="Arial" w:hAnsi="Arial" w:cs="Arial"/>
              </w:rPr>
            </w:pPr>
          </w:p>
        </w:tc>
      </w:tr>
    </w:tbl>
    <w:p w:rsidR="00E04B71" w:rsidRPr="001B7F3E" w:rsidRDefault="00E04B71" w:rsidP="00183B28">
      <w:pPr>
        <w:spacing w:after="0" w:line="240" w:lineRule="auto"/>
        <w:ind w:left="-426" w:right="-330"/>
        <w:rPr>
          <w:rFonts w:ascii="Arial" w:hAnsi="Arial" w:cs="Arial"/>
          <w:b/>
        </w:rPr>
      </w:pPr>
    </w:p>
    <w:tbl>
      <w:tblPr>
        <w:tblW w:w="10348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080"/>
        <w:gridCol w:w="1134"/>
      </w:tblGrid>
      <w:tr w:rsidR="001B7F3E" w:rsidRPr="001B7F3E" w:rsidTr="00D87C21">
        <w:trPr>
          <w:cantSplit/>
          <w:trHeight w:val="270"/>
          <w:tblHeader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1B7F3E" w:rsidRPr="001B7F3E" w:rsidRDefault="001B7F3E" w:rsidP="00F55A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B7F3E">
              <w:rPr>
                <w:rFonts w:ascii="Arial" w:eastAsia="Calibri" w:hAnsi="Arial" w:cs="Arial"/>
                <w:b/>
                <w:bCs/>
              </w:rPr>
              <w:t>Agenda Item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1B7F3E" w:rsidRPr="001B7F3E" w:rsidRDefault="001B7F3E" w:rsidP="00D322B3">
            <w:pPr>
              <w:spacing w:after="0" w:line="240" w:lineRule="auto"/>
              <w:ind w:right="1224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1B7F3E" w:rsidRPr="00E10661" w:rsidRDefault="001B7F3E" w:rsidP="00E106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10661">
              <w:rPr>
                <w:rFonts w:ascii="Arial" w:eastAsia="Calibri" w:hAnsi="Arial" w:cs="Arial"/>
                <w:b/>
                <w:bCs/>
              </w:rPr>
              <w:t>Actions</w:t>
            </w:r>
          </w:p>
        </w:tc>
      </w:tr>
      <w:tr w:rsidR="001B7F3E" w:rsidRPr="001B7F3E" w:rsidTr="00D87C21">
        <w:trPr>
          <w:trHeight w:val="34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B7F3E" w:rsidRPr="00E10661" w:rsidRDefault="001B7F3E" w:rsidP="003A62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1B7F3E" w:rsidRDefault="001B7F3E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0160F">
              <w:rPr>
                <w:rFonts w:ascii="Arial" w:eastAsia="Calibri" w:hAnsi="Arial" w:cs="Arial"/>
                <w:b/>
              </w:rPr>
              <w:t>Welcome &amp; Introductions</w:t>
            </w:r>
          </w:p>
          <w:p w:rsidR="0020160F" w:rsidRDefault="0020160F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E2D3B" w:rsidRDefault="00BE2D3B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E2D3B">
              <w:rPr>
                <w:rFonts w:ascii="Arial" w:eastAsia="Calibri" w:hAnsi="Arial" w:cs="Arial"/>
              </w:rPr>
              <w:t xml:space="preserve">JR </w:t>
            </w:r>
            <w:r>
              <w:rPr>
                <w:rFonts w:ascii="Arial" w:eastAsia="Calibri" w:hAnsi="Arial" w:cs="Arial"/>
              </w:rPr>
              <w:t>welcomed the group and thanked them for attending.  Apologies were noted as above.</w:t>
            </w:r>
            <w:r w:rsidR="00777FF6">
              <w:rPr>
                <w:rFonts w:ascii="Arial" w:eastAsia="Calibri" w:hAnsi="Arial" w:cs="Arial"/>
              </w:rPr>
              <w:t xml:space="preserve">  </w:t>
            </w:r>
          </w:p>
          <w:p w:rsidR="00B23932" w:rsidRDefault="00B23932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D0DAA" w:rsidRDefault="00EA6F0C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Participants then introduced themselves </w:t>
            </w:r>
            <w:r w:rsidR="00CD0DAA">
              <w:rPr>
                <w:rFonts w:ascii="Arial" w:eastAsia="Calibri" w:hAnsi="Arial" w:cs="Arial"/>
              </w:rPr>
              <w:t>and gave a brief overvi</w:t>
            </w:r>
            <w:r w:rsidR="0093532C">
              <w:rPr>
                <w:rFonts w:ascii="Arial" w:eastAsia="Calibri" w:hAnsi="Arial" w:cs="Arial"/>
              </w:rPr>
              <w:t xml:space="preserve">ew </w:t>
            </w:r>
            <w:r w:rsidR="00B23932">
              <w:rPr>
                <w:rFonts w:ascii="Arial" w:eastAsia="Calibri" w:hAnsi="Arial" w:cs="Arial"/>
              </w:rPr>
              <w:t>of their roles and interests:</w:t>
            </w:r>
          </w:p>
          <w:p w:rsidR="00CD0DAA" w:rsidRDefault="00CD0DAA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eastAsia="Calibri" w:hAnsi="Arial" w:cs="Arial"/>
                <w:b/>
              </w:rPr>
              <w:t xml:space="preserve">Scottish Water:  </w:t>
            </w:r>
            <w:r w:rsidRPr="00973ED0">
              <w:rPr>
                <w:rFonts w:ascii="Arial" w:eastAsia="Calibri" w:hAnsi="Arial" w:cs="Arial"/>
              </w:rPr>
              <w:t>Iain MacDonald</w:t>
            </w:r>
            <w:r>
              <w:rPr>
                <w:rFonts w:ascii="Arial" w:eastAsia="Calibri" w:hAnsi="Arial" w:cs="Arial"/>
              </w:rPr>
              <w:t xml:space="preserve"> is the</w:t>
            </w:r>
            <w:r>
              <w:rPr>
                <w:rFonts w:ascii="Arial" w:hAnsi="Arial" w:cs="Arial"/>
                <w:bCs/>
                <w:color w:val="00000A"/>
              </w:rPr>
              <w:t xml:space="preserve"> Technical Leader for Scottish Water’s approach, development and implementation of standard products</w:t>
            </w:r>
          </w:p>
          <w:p w:rsidR="00E10661" w:rsidRDefault="00E10661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 w:rsidRPr="008D6E34">
              <w:rPr>
                <w:rFonts w:ascii="Arial" w:hAnsi="Arial" w:cs="Arial"/>
                <w:b/>
                <w:bCs/>
                <w:color w:val="00000A"/>
              </w:rPr>
              <w:t xml:space="preserve">Anglian-One Alliance:  </w:t>
            </w:r>
            <w:r>
              <w:rPr>
                <w:rFonts w:ascii="Arial" w:hAnsi="Arial" w:cs="Arial"/>
                <w:bCs/>
                <w:color w:val="00000A"/>
              </w:rPr>
              <w:t xml:space="preserve">Mark </w:t>
            </w:r>
            <w:proofErr w:type="spellStart"/>
            <w:r>
              <w:rPr>
                <w:rFonts w:ascii="Arial" w:hAnsi="Arial" w:cs="Arial"/>
                <w:bCs/>
                <w:color w:val="00000A"/>
              </w:rPr>
              <w:t>Frogatt</w:t>
            </w:r>
            <w:proofErr w:type="spellEnd"/>
            <w:r>
              <w:rPr>
                <w:rFonts w:ascii="Arial" w:hAnsi="Arial" w:cs="Arial"/>
                <w:bCs/>
                <w:color w:val="00000A"/>
              </w:rPr>
              <w:t xml:space="preserve"> is the Head of Engineering at One Alliance, but his home company is MWH.  He has a background manufacturing and is passionate about </w:t>
            </w:r>
            <w:proofErr w:type="spellStart"/>
            <w:r>
              <w:rPr>
                <w:rFonts w:ascii="Arial" w:hAnsi="Arial" w:cs="Arial"/>
                <w:bCs/>
                <w:color w:val="00000A"/>
              </w:rPr>
              <w:t>DfMA</w:t>
            </w:r>
            <w:proofErr w:type="spellEnd"/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eastAsia="Calibri" w:hAnsi="Arial" w:cs="Arial"/>
                <w:b/>
              </w:rPr>
              <w:t xml:space="preserve">Welsh Water:  </w:t>
            </w:r>
            <w:r>
              <w:rPr>
                <w:rFonts w:ascii="Arial" w:hAnsi="Arial" w:cs="Arial"/>
                <w:bCs/>
                <w:color w:val="00000A"/>
              </w:rPr>
              <w:t xml:space="preserve">Derek Keeling looks after standard products for Welsh Water.  </w:t>
            </w:r>
          </w:p>
          <w:p w:rsidR="00B23932" w:rsidRDefault="00B23932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 w:rsidRPr="00577A2C">
              <w:rPr>
                <w:rFonts w:ascii="Arial" w:eastAsia="Calibri" w:hAnsi="Arial" w:cs="Arial"/>
                <w:b/>
              </w:rPr>
              <w:t>Severn Trent:</w:t>
            </w:r>
            <w:r>
              <w:rPr>
                <w:rFonts w:ascii="Arial" w:eastAsia="Calibri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Cs/>
                <w:color w:val="00000A"/>
              </w:rPr>
              <w:t>Charlotte Davidson is responsible for the Standard Products portfolio; she is currently in the learning phase; and needs to understand where the group has got to and where they are going.</w:t>
            </w: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 w:rsidRPr="00FF0A8F">
              <w:rPr>
                <w:rFonts w:ascii="Arial" w:hAnsi="Arial" w:cs="Arial"/>
                <w:b/>
                <w:bCs/>
                <w:color w:val="00000A"/>
              </w:rPr>
              <w:t>United Utilities:</w:t>
            </w:r>
            <w:r w:rsidRPr="00FF0A8F">
              <w:rPr>
                <w:rFonts w:ascii="Arial" w:hAnsi="Arial" w:cs="Arial"/>
                <w:bCs/>
                <w:color w:val="00000A"/>
              </w:rPr>
              <w:t xml:space="preserve"> </w:t>
            </w:r>
            <w:r>
              <w:rPr>
                <w:rFonts w:ascii="Arial" w:hAnsi="Arial" w:cs="Arial"/>
                <w:bCs/>
                <w:color w:val="00000A"/>
              </w:rPr>
              <w:t xml:space="preserve"> John Browne is the </w:t>
            </w:r>
            <w:proofErr w:type="spellStart"/>
            <w:r w:rsidRPr="00FF0A8F">
              <w:rPr>
                <w:rFonts w:ascii="Arial" w:hAnsi="Arial" w:cs="Arial"/>
                <w:bCs/>
                <w:color w:val="00000A"/>
              </w:rPr>
              <w:t>DfMA</w:t>
            </w:r>
            <w:proofErr w:type="spellEnd"/>
            <w:r w:rsidRPr="00FF0A8F">
              <w:rPr>
                <w:rFonts w:ascii="Arial" w:hAnsi="Arial" w:cs="Arial"/>
                <w:bCs/>
                <w:color w:val="00000A"/>
              </w:rPr>
              <w:t xml:space="preserve"> Programme Manager</w:t>
            </w:r>
            <w:r>
              <w:rPr>
                <w:rFonts w:ascii="Arial" w:hAnsi="Arial" w:cs="Arial"/>
                <w:bCs/>
                <w:color w:val="00000A"/>
              </w:rPr>
              <w:t xml:space="preserve">.  </w:t>
            </w: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4B459A" w:rsidRPr="004B459A" w:rsidRDefault="004B459A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 w:rsidRPr="00321A92">
              <w:rPr>
                <w:rFonts w:ascii="Arial" w:eastAsia="Calibri" w:hAnsi="Arial" w:cs="Arial"/>
                <w:b/>
              </w:rPr>
              <w:t>S</w:t>
            </w:r>
            <w:r>
              <w:rPr>
                <w:rFonts w:ascii="Arial" w:eastAsia="Calibri" w:hAnsi="Arial" w:cs="Arial"/>
                <w:b/>
              </w:rPr>
              <w:t xml:space="preserve">outh </w:t>
            </w:r>
            <w:r w:rsidRPr="00321A92">
              <w:rPr>
                <w:rFonts w:ascii="Arial" w:eastAsia="Calibri" w:hAnsi="Arial" w:cs="Arial"/>
                <w:b/>
              </w:rPr>
              <w:t>W</w:t>
            </w:r>
            <w:r>
              <w:rPr>
                <w:rFonts w:ascii="Arial" w:eastAsia="Calibri" w:hAnsi="Arial" w:cs="Arial"/>
                <w:b/>
              </w:rPr>
              <w:t xml:space="preserve">est </w:t>
            </w:r>
            <w:r w:rsidRPr="00321A92">
              <w:rPr>
                <w:rFonts w:ascii="Arial" w:eastAsia="Calibri" w:hAnsi="Arial" w:cs="Arial"/>
                <w:b/>
              </w:rPr>
              <w:t>W</w:t>
            </w:r>
            <w:r>
              <w:rPr>
                <w:rFonts w:ascii="Arial" w:eastAsia="Calibri" w:hAnsi="Arial" w:cs="Arial"/>
                <w:b/>
              </w:rPr>
              <w:t xml:space="preserve">ater: </w:t>
            </w:r>
            <w:r w:rsidRPr="00321A92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  <w:color w:val="00000A"/>
              </w:rPr>
              <w:t xml:space="preserve">Jack </w:t>
            </w:r>
            <w:proofErr w:type="spellStart"/>
            <w:r>
              <w:rPr>
                <w:rFonts w:ascii="Arial" w:hAnsi="Arial" w:cs="Arial"/>
                <w:bCs/>
                <w:color w:val="00000A"/>
              </w:rPr>
              <w:t>McCarey</w:t>
            </w:r>
            <w:proofErr w:type="spellEnd"/>
            <w:r>
              <w:rPr>
                <w:rFonts w:ascii="Arial" w:hAnsi="Arial" w:cs="Arial"/>
                <w:bCs/>
                <w:color w:val="00000A"/>
              </w:rPr>
              <w:t xml:space="preserve"> is responsible for civil engineering and liai</w:t>
            </w:r>
            <w:r w:rsidR="00CF6CF0">
              <w:rPr>
                <w:rFonts w:ascii="Arial" w:hAnsi="Arial" w:cs="Arial"/>
                <w:bCs/>
                <w:color w:val="00000A"/>
              </w:rPr>
              <w:t xml:space="preserve">sing with procurement.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B7F3E" w:rsidRPr="00E10661" w:rsidRDefault="001B7F3E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2D0D" w:rsidRPr="001B7F3E" w:rsidTr="00D87C21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E2D0D" w:rsidRPr="00E10661" w:rsidRDefault="00AE2D0D" w:rsidP="003A62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E2D0D" w:rsidRDefault="00AE2D0D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Competition Acts Agreement</w:t>
            </w:r>
          </w:p>
          <w:p w:rsidR="00AE2D0D" w:rsidRDefault="00AE2D0D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2A2C16" w:rsidRPr="00861888" w:rsidRDefault="00AE2D0D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Competitions Act Agreement was accepted by all.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61888" w:rsidRDefault="00861888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40BC7" w:rsidRPr="001B7F3E" w:rsidTr="00D87C21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40BC7" w:rsidRDefault="00940BC7" w:rsidP="003A62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40BC7" w:rsidRDefault="00940BC7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Minutes and Actions from Previous Meeting</w:t>
            </w:r>
          </w:p>
          <w:p w:rsidR="00940BC7" w:rsidRDefault="00940BC7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B459A" w:rsidRPr="00940BC7" w:rsidRDefault="000112DB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minutes of the Client Product Group </w:t>
            </w:r>
            <w:r w:rsidR="007B03D0">
              <w:rPr>
                <w:rFonts w:ascii="Arial" w:eastAsia="Calibri" w:hAnsi="Arial" w:cs="Arial"/>
              </w:rPr>
              <w:t xml:space="preserve">Meeting at Warrington </w:t>
            </w:r>
            <w:r>
              <w:rPr>
                <w:rFonts w:ascii="Arial" w:eastAsia="Calibri" w:hAnsi="Arial" w:cs="Arial"/>
              </w:rPr>
              <w:t xml:space="preserve">on </w:t>
            </w:r>
            <w:r w:rsidR="007B03D0">
              <w:rPr>
                <w:rFonts w:ascii="Arial" w:eastAsia="Calibri" w:hAnsi="Arial" w:cs="Arial"/>
              </w:rPr>
              <w:t>30</w:t>
            </w:r>
            <w:r w:rsidR="007B03D0" w:rsidRPr="007B03D0">
              <w:rPr>
                <w:rFonts w:ascii="Arial" w:eastAsia="Calibri" w:hAnsi="Arial" w:cs="Arial"/>
                <w:vertAlign w:val="superscript"/>
              </w:rPr>
              <w:t>th</w:t>
            </w:r>
            <w:r w:rsidR="007B03D0">
              <w:rPr>
                <w:rFonts w:ascii="Arial" w:eastAsia="Calibri" w:hAnsi="Arial" w:cs="Arial"/>
              </w:rPr>
              <w:t xml:space="preserve"> A</w:t>
            </w:r>
            <w:r>
              <w:rPr>
                <w:rFonts w:ascii="Arial" w:eastAsia="Calibri" w:hAnsi="Arial" w:cs="Arial"/>
              </w:rPr>
              <w:t xml:space="preserve">ugust 2017 were </w:t>
            </w:r>
            <w:r w:rsidR="00B93A46">
              <w:rPr>
                <w:rFonts w:ascii="Arial" w:eastAsia="Calibri" w:hAnsi="Arial" w:cs="Arial"/>
              </w:rPr>
              <w:t xml:space="preserve">reviewed and agreed. </w:t>
            </w:r>
            <w:r>
              <w:rPr>
                <w:rFonts w:ascii="Arial" w:eastAsia="Calibri" w:hAnsi="Arial" w:cs="Arial"/>
              </w:rPr>
              <w:t xml:space="preserve"> The action</w:t>
            </w:r>
            <w:r w:rsidR="00C610DD">
              <w:rPr>
                <w:rFonts w:ascii="Arial" w:eastAsia="Calibri" w:hAnsi="Arial" w:cs="Arial"/>
              </w:rPr>
              <w:t>s were reviewed; the</w:t>
            </w:r>
            <w:r>
              <w:rPr>
                <w:rFonts w:ascii="Arial" w:eastAsia="Calibri" w:hAnsi="Arial" w:cs="Arial"/>
              </w:rPr>
              <w:t xml:space="preserve"> log was updated accordingly</w:t>
            </w:r>
            <w:r w:rsidR="004B459A">
              <w:rPr>
                <w:rFonts w:ascii="Arial" w:eastAsia="Calibri" w:hAnsi="Arial" w:cs="Arial"/>
              </w:rPr>
              <w:t xml:space="preserve"> and</w:t>
            </w:r>
            <w:r w:rsidR="00B93A46">
              <w:rPr>
                <w:rFonts w:ascii="Arial" w:eastAsia="Calibri" w:hAnsi="Arial" w:cs="Arial"/>
              </w:rPr>
              <w:t xml:space="preserve"> is attached as a separate document.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40BC7" w:rsidRDefault="00940BC7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10661" w:rsidRPr="001B7F3E" w:rsidTr="00D87C21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10661" w:rsidRDefault="00E10661" w:rsidP="003A62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  <w:p w:rsidR="00BA7768" w:rsidRDefault="00BA7768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A7768" w:rsidRPr="00BA7768" w:rsidRDefault="00BA7768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10661" w:rsidRDefault="00E10661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Front </w:t>
            </w:r>
            <w:r w:rsidR="000D39B4">
              <w:rPr>
                <w:rFonts w:ascii="Arial" w:eastAsia="Calibri" w:hAnsi="Arial" w:cs="Arial"/>
                <w:b/>
              </w:rPr>
              <w:t xml:space="preserve">of </w:t>
            </w:r>
            <w:r>
              <w:rPr>
                <w:rFonts w:ascii="Arial" w:eastAsia="Calibri" w:hAnsi="Arial" w:cs="Arial"/>
                <w:b/>
              </w:rPr>
              <w:t>M</w:t>
            </w:r>
            <w:r w:rsidRPr="00E10661">
              <w:rPr>
                <w:rFonts w:ascii="Arial" w:eastAsia="Calibri" w:hAnsi="Arial" w:cs="Arial"/>
                <w:b/>
              </w:rPr>
              <w:t>ind</w:t>
            </w:r>
          </w:p>
          <w:p w:rsidR="00E10661" w:rsidRDefault="00E10661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CF6CF0" w:rsidRPr="00DC741E" w:rsidRDefault="00973ED0" w:rsidP="003A62F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DC741E">
              <w:rPr>
                <w:rFonts w:ascii="Arial" w:eastAsia="Calibri" w:hAnsi="Arial" w:cs="Arial"/>
                <w:b/>
                <w:u w:val="single"/>
              </w:rPr>
              <w:t>Scottish Water</w:t>
            </w:r>
            <w:r w:rsidR="00CF6CF0" w:rsidRPr="00DC741E">
              <w:rPr>
                <w:rFonts w:ascii="Arial" w:eastAsia="Calibri" w:hAnsi="Arial" w:cs="Arial"/>
                <w:b/>
                <w:u w:val="single"/>
              </w:rPr>
              <w:t>:</w:t>
            </w:r>
          </w:p>
          <w:p w:rsidR="00CF6CF0" w:rsidRDefault="00CF6CF0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F6CF0" w:rsidRPr="00DC741E" w:rsidRDefault="00973ED0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C741E">
              <w:rPr>
                <w:rFonts w:ascii="Arial" w:hAnsi="Arial" w:cs="Arial"/>
                <w:bCs/>
                <w:color w:val="00000A"/>
              </w:rPr>
              <w:t>Venue</w:t>
            </w:r>
            <w:r w:rsidRPr="00DC741E">
              <w:rPr>
                <w:rFonts w:ascii="Arial" w:eastAsia="Calibri" w:hAnsi="Arial" w:cs="Arial"/>
              </w:rPr>
              <w:t xml:space="preserve"> for November “in-person” has been confirmed</w:t>
            </w:r>
            <w:r w:rsidR="00CF6CF0" w:rsidRPr="00DC741E">
              <w:rPr>
                <w:rFonts w:ascii="Arial" w:eastAsia="Calibri" w:hAnsi="Arial" w:cs="Arial"/>
              </w:rPr>
              <w:t>:</w:t>
            </w:r>
          </w:p>
          <w:p w:rsidR="00CF6CF0" w:rsidRDefault="00973ED0" w:rsidP="003A62F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="Arial" w:eastAsia="Calibri" w:hAnsi="Arial" w:cs="Arial"/>
              </w:rPr>
            </w:pPr>
            <w:r w:rsidRPr="00CF6CF0">
              <w:rPr>
                <w:rFonts w:ascii="Arial" w:eastAsia="Calibri" w:hAnsi="Arial" w:cs="Arial"/>
              </w:rPr>
              <w:t>Meeting request and draft agenda have been sent out</w:t>
            </w:r>
          </w:p>
          <w:p w:rsidR="00973ED0" w:rsidRPr="00CF6CF0" w:rsidRDefault="00973ED0" w:rsidP="003A62F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="Arial" w:eastAsia="Calibri" w:hAnsi="Arial" w:cs="Arial"/>
              </w:rPr>
            </w:pPr>
            <w:r w:rsidRPr="00CF6CF0">
              <w:rPr>
                <w:rFonts w:ascii="Arial" w:eastAsia="Calibri" w:hAnsi="Arial" w:cs="Arial"/>
              </w:rPr>
              <w:t xml:space="preserve">Best way to the venue in </w:t>
            </w:r>
            <w:proofErr w:type="spellStart"/>
            <w:r w:rsidRPr="00CF6CF0">
              <w:rPr>
                <w:rFonts w:ascii="Arial" w:eastAsia="Calibri" w:hAnsi="Arial" w:cs="Arial"/>
              </w:rPr>
              <w:t>Stepps</w:t>
            </w:r>
            <w:proofErr w:type="spellEnd"/>
            <w:r w:rsidRPr="00CF6CF0">
              <w:rPr>
                <w:rFonts w:ascii="Arial" w:eastAsia="Calibri" w:hAnsi="Arial" w:cs="Arial"/>
              </w:rPr>
              <w:t xml:space="preserve"> is a taxi either from Central Glasgow or directly from the airport.</w:t>
            </w:r>
          </w:p>
          <w:p w:rsidR="00973ED0" w:rsidRDefault="00973ED0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F27C13" w:rsidRDefault="00973ED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There is a lot going on with the Water Hub and </w:t>
            </w:r>
            <w:r w:rsidR="004B459A">
              <w:rPr>
                <w:rFonts w:ascii="Arial" w:hAnsi="Arial" w:cs="Arial"/>
                <w:bCs/>
                <w:color w:val="00000A"/>
              </w:rPr>
              <w:t>IM</w:t>
            </w:r>
            <w:r>
              <w:rPr>
                <w:rFonts w:ascii="Arial" w:hAnsi="Arial" w:cs="Arial"/>
                <w:bCs/>
                <w:color w:val="00000A"/>
              </w:rPr>
              <w:t xml:space="preserve"> is still catching up with everything.  </w:t>
            </w:r>
          </w:p>
          <w:p w:rsidR="00F27C13" w:rsidRDefault="00F27C13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F27C13" w:rsidRPr="00F27C13" w:rsidRDefault="00F27C13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 w:rsidRPr="00F27C13">
              <w:rPr>
                <w:rFonts w:ascii="Arial" w:hAnsi="Arial" w:cs="Arial"/>
                <w:bCs/>
                <w:color w:val="00000A"/>
              </w:rPr>
              <w:t xml:space="preserve">Interested in </w:t>
            </w:r>
            <w:r>
              <w:rPr>
                <w:rFonts w:ascii="Arial" w:hAnsi="Arial" w:cs="Arial"/>
                <w:bCs/>
                <w:color w:val="00000A"/>
              </w:rPr>
              <w:t xml:space="preserve">the </w:t>
            </w:r>
            <w:r w:rsidRPr="00F27C13">
              <w:rPr>
                <w:rFonts w:ascii="Arial" w:hAnsi="Arial" w:cs="Arial"/>
                <w:bCs/>
                <w:color w:val="00000A"/>
              </w:rPr>
              <w:t xml:space="preserve">experience of others </w:t>
            </w:r>
            <w:r>
              <w:rPr>
                <w:rFonts w:ascii="Arial" w:hAnsi="Arial" w:cs="Arial"/>
                <w:bCs/>
                <w:color w:val="00000A"/>
              </w:rPr>
              <w:t xml:space="preserve">in </w:t>
            </w:r>
            <w:r w:rsidRPr="00F27C13">
              <w:rPr>
                <w:rFonts w:ascii="Arial" w:hAnsi="Arial" w:cs="Arial"/>
                <w:bCs/>
                <w:color w:val="00000A"/>
              </w:rPr>
              <w:t xml:space="preserve">introducing </w:t>
            </w:r>
            <w:r>
              <w:rPr>
                <w:rFonts w:ascii="Arial" w:hAnsi="Arial" w:cs="Arial"/>
                <w:bCs/>
                <w:color w:val="00000A"/>
              </w:rPr>
              <w:t xml:space="preserve">standard </w:t>
            </w:r>
            <w:r w:rsidRPr="00F27C13">
              <w:rPr>
                <w:rFonts w:ascii="Arial" w:hAnsi="Arial" w:cs="Arial"/>
                <w:bCs/>
                <w:color w:val="00000A"/>
              </w:rPr>
              <w:t>products</w:t>
            </w:r>
          </w:p>
          <w:p w:rsidR="00F27C13" w:rsidRDefault="00F27C13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Wants to get more involved in some of the detail.</w:t>
            </w:r>
          </w:p>
          <w:p w:rsidR="00F27C13" w:rsidRDefault="00F27C13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Would like to put himself forward to take more of a pro-active role.</w:t>
            </w:r>
          </w:p>
          <w:p w:rsidR="00F27C13" w:rsidRDefault="00F27C13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DC741E" w:rsidRDefault="00F27C13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Currently working on:</w:t>
            </w:r>
          </w:p>
          <w:p w:rsidR="00F27C13" w:rsidRPr="00F27C13" w:rsidRDefault="00F27C13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 w:rsidRPr="00F27C13">
              <w:rPr>
                <w:rFonts w:ascii="Arial" w:hAnsi="Arial" w:cs="Arial"/>
                <w:bCs/>
                <w:color w:val="00000A"/>
              </w:rPr>
              <w:t xml:space="preserve">Scottish Water’s experience of </w:t>
            </w:r>
            <w:r w:rsidR="00973ED0" w:rsidRPr="00F27C13">
              <w:rPr>
                <w:rFonts w:ascii="Arial" w:hAnsi="Arial" w:cs="Arial"/>
                <w:bCs/>
                <w:color w:val="00000A"/>
              </w:rPr>
              <w:t>products being designed and built and lessons learned across a range of product</w:t>
            </w:r>
            <w:r w:rsidRPr="00F27C13">
              <w:rPr>
                <w:rFonts w:ascii="Arial" w:hAnsi="Arial" w:cs="Arial"/>
                <w:bCs/>
                <w:color w:val="00000A"/>
              </w:rPr>
              <w:t>s</w:t>
            </w:r>
            <w:r w:rsidR="00973ED0" w:rsidRPr="00F27C13">
              <w:rPr>
                <w:rFonts w:ascii="Arial" w:hAnsi="Arial" w:cs="Arial"/>
                <w:bCs/>
                <w:color w:val="00000A"/>
              </w:rPr>
              <w:t>.</w:t>
            </w:r>
          </w:p>
          <w:p w:rsidR="00973ED0" w:rsidRPr="00F27C13" w:rsidRDefault="00973ED0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 w:rsidRPr="00F27C13">
              <w:rPr>
                <w:rFonts w:ascii="Arial" w:hAnsi="Arial" w:cs="Arial"/>
                <w:bCs/>
                <w:color w:val="00000A"/>
              </w:rPr>
              <w:t>Enhancin</w:t>
            </w:r>
            <w:r w:rsidR="00F27C13" w:rsidRPr="00F27C13">
              <w:rPr>
                <w:rFonts w:ascii="Arial" w:hAnsi="Arial" w:cs="Arial"/>
                <w:bCs/>
                <w:color w:val="00000A"/>
              </w:rPr>
              <w:t xml:space="preserve">g products to meet supply chain </w:t>
            </w:r>
            <w:r w:rsidR="00F27C13" w:rsidRPr="00F27C13">
              <w:rPr>
                <w:rFonts w:ascii="Arial" w:hAnsi="Arial" w:cs="Arial"/>
                <w:bCs/>
                <w:color w:val="FF0000"/>
              </w:rPr>
              <w:t>(should there be more to this?)</w:t>
            </w:r>
          </w:p>
          <w:p w:rsidR="00F27C13" w:rsidRDefault="00F27C13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973ED0" w:rsidRPr="00F27C13" w:rsidRDefault="00973ED0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</w:rPr>
            </w:pPr>
            <w:r w:rsidRPr="00F27C13">
              <w:rPr>
                <w:rFonts w:ascii="Arial" w:hAnsi="Arial" w:cs="Arial"/>
                <w:b/>
                <w:bCs/>
                <w:color w:val="00000A"/>
              </w:rPr>
              <w:t>JR to call IM prior to meeting on 29</w:t>
            </w:r>
            <w:r w:rsidRPr="00F27C13">
              <w:rPr>
                <w:rFonts w:ascii="Arial" w:hAnsi="Arial" w:cs="Arial"/>
                <w:b/>
                <w:bCs/>
                <w:color w:val="00000A"/>
                <w:vertAlign w:val="superscript"/>
              </w:rPr>
              <w:t>th</w:t>
            </w:r>
            <w:r w:rsidR="00F27C13">
              <w:rPr>
                <w:rFonts w:ascii="Arial" w:hAnsi="Arial" w:cs="Arial"/>
                <w:b/>
                <w:bCs/>
                <w:color w:val="00000A"/>
              </w:rPr>
              <w:t xml:space="preserve"> November</w:t>
            </w:r>
          </w:p>
          <w:p w:rsidR="00973ED0" w:rsidRDefault="00973ED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973ED0" w:rsidRPr="00DC741E" w:rsidRDefault="00B23932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DC741E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Anglian-One Alliance: </w:t>
            </w:r>
          </w:p>
          <w:p w:rsidR="00B23932" w:rsidRDefault="00B23932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790B01" w:rsidRDefault="008D6E3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Anglian have a fairly established and mature approach to</w:t>
            </w:r>
            <w:r w:rsidR="00790B01">
              <w:rPr>
                <w:rFonts w:ascii="Arial" w:hAnsi="Arial" w:cs="Arial"/>
                <w:bCs/>
                <w:color w:val="00000A"/>
              </w:rPr>
              <w:t xml:space="preserve"> product design and development and have on-line catalogue of approx. 120 products.</w:t>
            </w:r>
          </w:p>
          <w:p w:rsidR="00790B01" w:rsidRDefault="00790B01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8D6E34" w:rsidRDefault="008D6E3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Work 80/20 rule may not develop a standard product for a given application.  </w:t>
            </w:r>
          </w:p>
          <w:p w:rsidR="00790B01" w:rsidRDefault="00790B01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790B01" w:rsidRDefault="00790B01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The </w:t>
            </w:r>
            <w:r w:rsidR="008D6E34">
              <w:rPr>
                <w:rFonts w:ascii="Arial" w:hAnsi="Arial" w:cs="Arial"/>
                <w:bCs/>
                <w:color w:val="00000A"/>
              </w:rPr>
              <w:t>“cultural” element</w:t>
            </w:r>
            <w:r>
              <w:rPr>
                <w:rFonts w:ascii="Arial" w:hAnsi="Arial" w:cs="Arial"/>
                <w:bCs/>
                <w:color w:val="00000A"/>
              </w:rPr>
              <w:t xml:space="preserve"> of traditional methodology is one of the biggest challenges and they are keen </w:t>
            </w:r>
            <w:r w:rsidR="008D6E34">
              <w:rPr>
                <w:rFonts w:ascii="Arial" w:hAnsi="Arial" w:cs="Arial"/>
                <w:bCs/>
                <w:color w:val="00000A"/>
              </w:rPr>
              <w:t xml:space="preserve">to educate people in the industry.  </w:t>
            </w:r>
          </w:p>
          <w:p w:rsidR="00790B01" w:rsidRDefault="00790B01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8D6E34" w:rsidRDefault="008D6E3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MF emphasis</w:t>
            </w:r>
            <w:r w:rsidR="00790B01">
              <w:rPr>
                <w:rFonts w:ascii="Arial" w:hAnsi="Arial" w:cs="Arial"/>
                <w:bCs/>
                <w:color w:val="00000A"/>
              </w:rPr>
              <w:t>es f</w:t>
            </w:r>
            <w:r>
              <w:rPr>
                <w:rFonts w:ascii="Arial" w:hAnsi="Arial" w:cs="Arial"/>
                <w:bCs/>
                <w:color w:val="00000A"/>
              </w:rPr>
              <w:t>reei</w:t>
            </w:r>
            <w:r w:rsidR="00790B01">
              <w:rPr>
                <w:rFonts w:ascii="Arial" w:hAnsi="Arial" w:cs="Arial"/>
                <w:bCs/>
                <w:color w:val="00000A"/>
              </w:rPr>
              <w:t>ng up time to manage interfaces as one of the benefits of Standard products.</w:t>
            </w:r>
          </w:p>
          <w:p w:rsidR="00CF6CF0" w:rsidRDefault="00CF6CF0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CF6CF0" w:rsidRPr="00DC741E" w:rsidRDefault="00CF6CF0" w:rsidP="003A62F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DC741E">
              <w:rPr>
                <w:rFonts w:ascii="Arial" w:eastAsia="Calibri" w:hAnsi="Arial" w:cs="Arial"/>
                <w:b/>
                <w:u w:val="single"/>
              </w:rPr>
              <w:t xml:space="preserve">Severn Trent:  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Have a number of standard products on site at present.  Challenges are embedding them in the systems and getting supply chain partners to work together – there is push back from Tier 1 contractors on mandated standard products.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lastRenderedPageBreak/>
              <w:t xml:space="preserve">Now focussing on doing a critical review of products on site.  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Pr="00CF6CF0" w:rsidRDefault="00CF6CF0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</w:rPr>
            </w:pPr>
            <w:r w:rsidRPr="00CF6CF0">
              <w:rPr>
                <w:rFonts w:ascii="Arial" w:hAnsi="Arial" w:cs="Arial"/>
                <w:b/>
                <w:bCs/>
                <w:color w:val="00000A"/>
              </w:rPr>
              <w:t>JR to call CD to update on water hub activities and approach</w:t>
            </w:r>
          </w:p>
          <w:p w:rsidR="00973ED0" w:rsidRDefault="00973ED0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CF6CF0" w:rsidRPr="00DC741E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  <w:u w:val="single"/>
              </w:rPr>
            </w:pPr>
            <w:r w:rsidRPr="00DC741E">
              <w:rPr>
                <w:rFonts w:ascii="Arial" w:hAnsi="Arial" w:cs="Arial"/>
                <w:b/>
                <w:bCs/>
                <w:color w:val="00000A"/>
                <w:u w:val="single"/>
              </w:rPr>
              <w:t>United Utilities: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Challenges in developing high level products; there is push back from Tier 1 contractors around the use standard products, even when they have been jointly developed.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Keen to have industry backing for definition of Standard Products.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Speaking at the OCS event on “How to Drive </w:t>
            </w:r>
            <w:proofErr w:type="spellStart"/>
            <w:r>
              <w:rPr>
                <w:rFonts w:ascii="Arial" w:hAnsi="Arial" w:cs="Arial"/>
                <w:bCs/>
                <w:color w:val="00000A"/>
              </w:rPr>
              <w:t>DfMA</w:t>
            </w:r>
            <w:proofErr w:type="spellEnd"/>
            <w:r>
              <w:rPr>
                <w:rFonts w:ascii="Arial" w:hAnsi="Arial" w:cs="Arial"/>
                <w:bCs/>
                <w:color w:val="00000A"/>
              </w:rPr>
              <w:t xml:space="preserve"> Within the Water Sector” in Coventry on 30</w:t>
            </w:r>
            <w:r w:rsidRPr="003E3BB6">
              <w:rPr>
                <w:rFonts w:ascii="Arial" w:hAnsi="Arial" w:cs="Arial"/>
                <w:bCs/>
                <w:color w:val="00000A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A"/>
              </w:rPr>
              <w:t xml:space="preserve"> October.  Support would be welcome.</w:t>
            </w:r>
          </w:p>
          <w:p w:rsidR="00CF6CF0" w:rsidRDefault="00CF6CF0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CF6CF0" w:rsidRPr="00DC741E" w:rsidRDefault="00723FA5" w:rsidP="003A62FD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DC741E">
              <w:rPr>
                <w:rFonts w:ascii="Arial" w:eastAsia="Calibri" w:hAnsi="Arial" w:cs="Arial"/>
                <w:b/>
                <w:u w:val="single"/>
              </w:rPr>
              <w:t xml:space="preserve">Welsh Water:  </w:t>
            </w:r>
          </w:p>
          <w:p w:rsidR="00CF6CF0" w:rsidRDefault="00CF6CF0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723FA5" w:rsidRDefault="00577A2C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A</w:t>
            </w:r>
            <w:r w:rsidR="00723FA5">
              <w:rPr>
                <w:rFonts w:ascii="Arial" w:eastAsia="Calibri" w:hAnsi="Arial" w:cs="Arial"/>
              </w:rPr>
              <w:t xml:space="preserve">greed that the cultural element is a challenge.  </w:t>
            </w:r>
            <w:r w:rsidR="00723FA5">
              <w:rPr>
                <w:rFonts w:ascii="Arial" w:hAnsi="Arial" w:cs="Arial"/>
                <w:bCs/>
                <w:color w:val="00000A"/>
              </w:rPr>
              <w:t>People want to engineer a product rather than use a standard product.</w:t>
            </w:r>
          </w:p>
          <w:p w:rsidR="003B6A35" w:rsidRDefault="003B6A35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CF6CF0" w:rsidRDefault="003B6A35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Agree with </w:t>
            </w:r>
            <w:r w:rsidR="00CF6CF0">
              <w:rPr>
                <w:rFonts w:ascii="Arial" w:hAnsi="Arial" w:cs="Arial"/>
                <w:bCs/>
                <w:color w:val="00000A"/>
              </w:rPr>
              <w:t xml:space="preserve">the others on </w:t>
            </w:r>
            <w:r>
              <w:rPr>
                <w:rFonts w:ascii="Arial" w:hAnsi="Arial" w:cs="Arial"/>
                <w:bCs/>
                <w:color w:val="00000A"/>
              </w:rPr>
              <w:t xml:space="preserve">cultural issues.  </w:t>
            </w: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3B6A35" w:rsidRDefault="003B6A35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Would like to bottom out standard product </w:t>
            </w:r>
            <w:r w:rsidR="00CF6CF0">
              <w:rPr>
                <w:rFonts w:ascii="Arial" w:hAnsi="Arial" w:cs="Arial"/>
                <w:bCs/>
                <w:color w:val="00000A"/>
              </w:rPr>
              <w:t>maturity levels as they are l</w:t>
            </w:r>
            <w:r>
              <w:rPr>
                <w:rFonts w:ascii="Arial" w:hAnsi="Arial" w:cs="Arial"/>
                <w:bCs/>
                <w:color w:val="00000A"/>
              </w:rPr>
              <w:t>ooking at relaunching</w:t>
            </w:r>
            <w:r w:rsidR="004F5CEE">
              <w:rPr>
                <w:rFonts w:ascii="Arial" w:hAnsi="Arial" w:cs="Arial"/>
                <w:bCs/>
                <w:color w:val="00000A"/>
              </w:rPr>
              <w:t>/re-categorising</w:t>
            </w:r>
            <w:r w:rsidR="00CF6CF0">
              <w:rPr>
                <w:rFonts w:ascii="Arial" w:hAnsi="Arial" w:cs="Arial"/>
                <w:bCs/>
                <w:color w:val="00000A"/>
              </w:rPr>
              <w:t xml:space="preserve"> some products and want </w:t>
            </w:r>
            <w:r>
              <w:rPr>
                <w:rFonts w:ascii="Arial" w:hAnsi="Arial" w:cs="Arial"/>
                <w:bCs/>
                <w:color w:val="00000A"/>
              </w:rPr>
              <w:t>to do this with the agreed maturity levels.</w:t>
            </w:r>
          </w:p>
          <w:p w:rsidR="003B6A35" w:rsidRDefault="003B6A35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DC741E" w:rsidRPr="00DC741E" w:rsidRDefault="00DC741E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</w:rPr>
            </w:pPr>
            <w:r w:rsidRPr="00DC741E">
              <w:rPr>
                <w:rFonts w:ascii="Arial" w:hAnsi="Arial" w:cs="Arial"/>
                <w:b/>
                <w:bCs/>
                <w:color w:val="00000A"/>
              </w:rPr>
              <w:t>JR to send out maturity and hierarchy diagram</w:t>
            </w:r>
          </w:p>
          <w:p w:rsidR="00DC741E" w:rsidRDefault="00DC741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DC741E" w:rsidRDefault="00CF6CF0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C741E">
              <w:rPr>
                <w:rFonts w:ascii="Arial" w:eastAsia="Calibri" w:hAnsi="Arial" w:cs="Arial"/>
                <w:b/>
                <w:u w:val="single"/>
              </w:rPr>
              <w:t>South West Water: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321A92">
              <w:rPr>
                <w:rFonts w:ascii="Arial" w:eastAsia="Calibri" w:hAnsi="Arial" w:cs="Arial"/>
                <w:b/>
              </w:rPr>
              <w:t xml:space="preserve"> </w:t>
            </w:r>
          </w:p>
          <w:p w:rsidR="00DC741E" w:rsidRDefault="00DC741E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CF6CF0" w:rsidRDefault="00CF6CF0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 w:rsidRPr="00CF6CF0">
              <w:rPr>
                <w:rFonts w:ascii="Arial" w:eastAsia="Calibri" w:hAnsi="Arial" w:cs="Arial"/>
              </w:rPr>
              <w:t>JM is</w:t>
            </w:r>
            <w:r w:rsidRPr="00CF6CF0">
              <w:rPr>
                <w:rFonts w:ascii="Arial" w:hAnsi="Arial" w:cs="Arial"/>
                <w:bCs/>
                <w:color w:val="00000A"/>
              </w:rPr>
              <w:t xml:space="preserve"> </w:t>
            </w:r>
            <w:r>
              <w:rPr>
                <w:rFonts w:ascii="Arial" w:hAnsi="Arial" w:cs="Arial"/>
                <w:bCs/>
                <w:color w:val="00000A"/>
              </w:rPr>
              <w:t>still in learning mode but is finding the group useful and is keen to find out about standard products and is trying to gather support for them in SW Water.</w:t>
            </w:r>
          </w:p>
          <w:p w:rsidR="00DC741E" w:rsidRDefault="00DC741E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</w:rPr>
            </w:pPr>
          </w:p>
          <w:p w:rsidR="00DC741E" w:rsidRPr="00DC741E" w:rsidRDefault="00DC741E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DC741E">
              <w:rPr>
                <w:rFonts w:ascii="Arial" w:hAnsi="Arial" w:cs="Arial"/>
                <w:b/>
                <w:bCs/>
                <w:color w:val="00000A"/>
                <w:u w:val="single"/>
              </w:rPr>
              <w:t>ALL</w:t>
            </w:r>
          </w:p>
          <w:p w:rsidR="00DC741E" w:rsidRDefault="00DC741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DC741E" w:rsidRDefault="00DC741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There was a general discussion around the reasons for Tier 1 contractors not using standard products.  Possibilities discussed were:</w:t>
            </w:r>
          </w:p>
          <w:p w:rsidR="00DC741E" w:rsidRDefault="00DC741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DC741E" w:rsidRPr="00DC741E" w:rsidRDefault="00DC741E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 w:rsidRPr="00DC741E">
              <w:rPr>
                <w:rFonts w:ascii="Arial" w:hAnsi="Arial" w:cs="Arial"/>
                <w:bCs/>
                <w:color w:val="00000A"/>
              </w:rPr>
              <w:t xml:space="preserve">Risk </w:t>
            </w:r>
          </w:p>
          <w:p w:rsidR="00DC741E" w:rsidRPr="00DC741E" w:rsidRDefault="00DC741E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 w:rsidRPr="00DC741E">
              <w:rPr>
                <w:rFonts w:ascii="Arial" w:hAnsi="Arial" w:cs="Arial"/>
                <w:bCs/>
                <w:color w:val="00000A"/>
              </w:rPr>
              <w:t>Ignorance of products</w:t>
            </w:r>
          </w:p>
          <w:p w:rsidR="006A1C60" w:rsidRPr="00DC741E" w:rsidRDefault="00DC741E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hAnsi="Arial" w:cs="Arial"/>
                <w:bCs/>
                <w:color w:val="00000A"/>
              </w:rPr>
            </w:pPr>
            <w:r w:rsidRPr="00DC741E">
              <w:rPr>
                <w:rFonts w:ascii="Arial" w:hAnsi="Arial" w:cs="Arial"/>
                <w:bCs/>
                <w:color w:val="00000A"/>
              </w:rPr>
              <w:t>Commercial gains for contractors by using their own products</w:t>
            </w:r>
          </w:p>
          <w:p w:rsidR="00300666" w:rsidRPr="004F5CEE" w:rsidRDefault="00DC741E" w:rsidP="003A62F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/>
              <w:contextualSpacing w:val="0"/>
              <w:rPr>
                <w:rFonts w:ascii="Arial" w:eastAsia="Calibri" w:hAnsi="Arial" w:cs="Arial"/>
                <w:b/>
              </w:rPr>
            </w:pPr>
            <w:r w:rsidRPr="00DC741E">
              <w:rPr>
                <w:rFonts w:ascii="Arial" w:hAnsi="Arial" w:cs="Arial"/>
                <w:bCs/>
                <w:color w:val="00000A"/>
              </w:rPr>
              <w:t>Local management – National contractors use standard products in some geographical areas, but not in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12AD1" w:rsidRDefault="00512AD1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</w:t>
            </w: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</w:t>
            </w: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</w:t>
            </w: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Pr="00E10661" w:rsidRDefault="003A62FD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850A4" w:rsidRPr="001B7F3E" w:rsidTr="0046461C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850A4" w:rsidRPr="00A850A4" w:rsidRDefault="00A850A4" w:rsidP="00A850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850A4" w:rsidRPr="00A850A4" w:rsidRDefault="00A850A4" w:rsidP="00A850A4">
            <w:pPr>
              <w:spacing w:after="0"/>
              <w:rPr>
                <w:rFonts w:ascii="Arial" w:hAnsi="Arial" w:cs="Arial"/>
                <w:b/>
                <w:bCs/>
                <w:color w:val="00000A"/>
              </w:rPr>
            </w:pPr>
            <w:r w:rsidRPr="00A850A4">
              <w:rPr>
                <w:rFonts w:ascii="Arial" w:hAnsi="Arial" w:cs="Arial"/>
                <w:b/>
                <w:bCs/>
                <w:color w:val="00000A"/>
              </w:rPr>
              <w:t xml:space="preserve">Water </w:t>
            </w:r>
            <w:r w:rsidR="003F2DCA">
              <w:rPr>
                <w:rFonts w:ascii="Arial" w:hAnsi="Arial" w:cs="Arial"/>
                <w:b/>
                <w:bCs/>
                <w:color w:val="00000A"/>
              </w:rPr>
              <w:t>Company S</w:t>
            </w:r>
            <w:bookmarkStart w:id="0" w:name="_GoBack"/>
            <w:bookmarkEnd w:id="0"/>
            <w:r w:rsidRPr="00A850A4">
              <w:rPr>
                <w:rFonts w:ascii="Arial" w:hAnsi="Arial" w:cs="Arial"/>
                <w:b/>
                <w:bCs/>
                <w:color w:val="00000A"/>
              </w:rPr>
              <w:t>tandards</w:t>
            </w:r>
          </w:p>
          <w:p w:rsidR="00A850A4" w:rsidRDefault="00A850A4" w:rsidP="00A850A4">
            <w:pPr>
              <w:spacing w:after="0"/>
              <w:rPr>
                <w:rFonts w:ascii="Arial" w:hAnsi="Arial" w:cs="Arial"/>
                <w:bCs/>
                <w:color w:val="00000A"/>
              </w:rPr>
            </w:pPr>
          </w:p>
          <w:p w:rsidR="00A850A4" w:rsidRPr="00277DAB" w:rsidRDefault="00A850A4" w:rsidP="00A850A4">
            <w:pPr>
              <w:spacing w:after="0"/>
              <w:rPr>
                <w:rFonts w:ascii="Arial" w:hAnsi="Arial" w:cs="Arial"/>
                <w:b/>
                <w:bCs/>
                <w:color w:val="00000A"/>
              </w:rPr>
            </w:pPr>
            <w:r w:rsidRPr="00277DAB">
              <w:rPr>
                <w:rFonts w:ascii="Arial" w:hAnsi="Arial" w:cs="Arial"/>
                <w:b/>
                <w:bCs/>
                <w:color w:val="00000A"/>
              </w:rPr>
              <w:t>JR to has spoken to CP and will speak to MF offline.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850A4" w:rsidRDefault="00A850A4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Pr="00E10661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JR/MF</w:t>
            </w:r>
          </w:p>
        </w:tc>
      </w:tr>
      <w:tr w:rsidR="00A850A4" w:rsidRPr="001B7F3E" w:rsidTr="002D1087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850A4" w:rsidRPr="00A850A4" w:rsidRDefault="00A850A4" w:rsidP="00A850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850A4" w:rsidRDefault="00A850A4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Roadmap &amp; Projects</w:t>
            </w:r>
          </w:p>
          <w:p w:rsidR="00A850A4" w:rsidRDefault="00A850A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D440D3" w:rsidRDefault="00D440D3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There was a discussion around what projects the group should focus on at the in-person meeting in Glasgow on 29</w:t>
            </w:r>
            <w:r w:rsidRPr="00D440D3">
              <w:rPr>
                <w:rFonts w:ascii="Arial" w:hAnsi="Arial" w:cs="Arial"/>
                <w:bCs/>
                <w:color w:val="00000A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A"/>
              </w:rPr>
              <w:t xml:space="preserve"> November.</w:t>
            </w:r>
          </w:p>
          <w:p w:rsidR="00660A3C" w:rsidRDefault="00660A3C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lastRenderedPageBreak/>
              <w:t>It was agreed that the focus should be on People including communication, adoption of Standard Products and cultural change), Information Management (particularly terminology) and Efficiencies.</w:t>
            </w:r>
          </w:p>
          <w:p w:rsidR="00A850A4" w:rsidRDefault="00A850A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A850A4" w:rsidRDefault="00A850A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MF suggested adding sustainability to roadmap</w:t>
            </w:r>
            <w:r w:rsidR="00660A3C">
              <w:rPr>
                <w:rFonts w:ascii="Arial" w:hAnsi="Arial" w:cs="Arial"/>
                <w:bCs/>
                <w:color w:val="00000A"/>
              </w:rPr>
              <w:t xml:space="preserve">, possibly as part of the efficiencies </w:t>
            </w:r>
            <w:proofErr w:type="spellStart"/>
            <w:r w:rsidR="00660A3C">
              <w:rPr>
                <w:rFonts w:ascii="Arial" w:hAnsi="Arial" w:cs="Arial"/>
                <w:bCs/>
                <w:color w:val="00000A"/>
              </w:rPr>
              <w:t>workstream</w:t>
            </w:r>
            <w:proofErr w:type="spellEnd"/>
            <w:r>
              <w:rPr>
                <w:rFonts w:ascii="Arial" w:hAnsi="Arial" w:cs="Arial"/>
                <w:bCs/>
                <w:color w:val="00000A"/>
              </w:rPr>
              <w:t xml:space="preserve">.  </w:t>
            </w:r>
            <w:r w:rsidR="00660A3C">
              <w:rPr>
                <w:rFonts w:ascii="Arial" w:hAnsi="Arial" w:cs="Arial"/>
                <w:bCs/>
                <w:color w:val="00000A"/>
              </w:rPr>
              <w:t xml:space="preserve">Sustainability could form </w:t>
            </w:r>
            <w:r>
              <w:rPr>
                <w:rFonts w:ascii="Arial" w:hAnsi="Arial" w:cs="Arial"/>
                <w:bCs/>
                <w:color w:val="00000A"/>
              </w:rPr>
              <w:t xml:space="preserve">part of </w:t>
            </w:r>
            <w:r w:rsidR="00660A3C">
              <w:rPr>
                <w:rFonts w:ascii="Arial" w:hAnsi="Arial" w:cs="Arial"/>
                <w:bCs/>
                <w:color w:val="00000A"/>
              </w:rPr>
              <w:t xml:space="preserve">the </w:t>
            </w:r>
            <w:r>
              <w:rPr>
                <w:rFonts w:ascii="Arial" w:hAnsi="Arial" w:cs="Arial"/>
                <w:bCs/>
                <w:color w:val="00000A"/>
              </w:rPr>
              <w:t>costing aspect of S</w:t>
            </w:r>
            <w:r w:rsidR="00660A3C">
              <w:rPr>
                <w:rFonts w:ascii="Arial" w:hAnsi="Arial" w:cs="Arial"/>
                <w:bCs/>
                <w:color w:val="00000A"/>
              </w:rPr>
              <w:t xml:space="preserve">tandard Products by taking into account asset life, circular economy, re-use and scrap value. </w:t>
            </w:r>
          </w:p>
          <w:p w:rsidR="00A850A4" w:rsidRDefault="00A850A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660A3C" w:rsidRPr="00660A3C" w:rsidRDefault="00660A3C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There was a discussion around a proposal that a named member of the Client Group could act as a sponsor for each project and form a sub group of client, contractor, and consultant to deliver the project outcomes.  </w:t>
            </w:r>
            <w:r w:rsidRPr="00660A3C">
              <w:rPr>
                <w:rFonts w:ascii="Arial" w:hAnsi="Arial" w:cs="Arial"/>
                <w:b/>
                <w:bCs/>
                <w:color w:val="00000A"/>
              </w:rPr>
              <w:t>JR to draft proposal and circulate</w:t>
            </w:r>
          </w:p>
          <w:p w:rsidR="00660A3C" w:rsidRDefault="00660A3C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A850A4" w:rsidRPr="00660A3C" w:rsidRDefault="00660A3C" w:rsidP="003A62FD">
            <w:pPr>
              <w:spacing w:after="0" w:line="240" w:lineRule="auto"/>
              <w:rPr>
                <w:rFonts w:ascii="Arial" w:hAnsi="Arial" w:cs="Arial"/>
                <w:b/>
                <w:bCs/>
                <w:color w:val="00000A"/>
              </w:rPr>
            </w:pPr>
            <w:r>
              <w:rPr>
                <w:rFonts w:ascii="Arial" w:hAnsi="Arial" w:cs="Arial"/>
                <w:b/>
                <w:bCs/>
                <w:color w:val="00000A"/>
              </w:rPr>
              <w:t>Terminology:</w:t>
            </w:r>
          </w:p>
          <w:p w:rsidR="00A850A4" w:rsidRDefault="00A850A4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A850A4" w:rsidRPr="00606AFA" w:rsidRDefault="00660A3C" w:rsidP="003A62FD">
            <w:pPr>
              <w:spacing w:after="0" w:line="240" w:lineRule="auto"/>
              <w:rPr>
                <w:color w:val="44546A"/>
              </w:rPr>
            </w:pPr>
            <w:r>
              <w:rPr>
                <w:rFonts w:ascii="Arial" w:hAnsi="Arial" w:cs="Arial"/>
                <w:bCs/>
                <w:color w:val="00000A"/>
              </w:rPr>
              <w:t>It was agreed that this is v</w:t>
            </w:r>
            <w:r w:rsidR="00A850A4">
              <w:rPr>
                <w:rFonts w:ascii="Arial" w:hAnsi="Arial" w:cs="Arial"/>
                <w:bCs/>
                <w:color w:val="00000A"/>
              </w:rPr>
              <w:t xml:space="preserve">ery important.  </w:t>
            </w:r>
            <w:r>
              <w:rPr>
                <w:rFonts w:ascii="Arial" w:hAnsi="Arial" w:cs="Arial"/>
                <w:bCs/>
                <w:color w:val="00000A"/>
              </w:rPr>
              <w:t>It w</w:t>
            </w:r>
            <w:r w:rsidR="00A850A4">
              <w:rPr>
                <w:rFonts w:ascii="Arial" w:hAnsi="Arial" w:cs="Arial"/>
                <w:bCs/>
                <w:color w:val="00000A"/>
              </w:rPr>
              <w:t xml:space="preserve">ould </w:t>
            </w:r>
            <w:r>
              <w:rPr>
                <w:rFonts w:ascii="Arial" w:hAnsi="Arial" w:cs="Arial"/>
                <w:bCs/>
                <w:color w:val="00000A"/>
              </w:rPr>
              <w:t xml:space="preserve">be useful to have </w:t>
            </w:r>
            <w:r w:rsidR="00A850A4">
              <w:rPr>
                <w:rFonts w:ascii="Arial" w:hAnsi="Arial" w:cs="Arial"/>
                <w:bCs/>
                <w:color w:val="00000A"/>
              </w:rPr>
              <w:t xml:space="preserve">a </w:t>
            </w:r>
            <w:r>
              <w:rPr>
                <w:rFonts w:ascii="Arial" w:hAnsi="Arial" w:cs="Arial"/>
                <w:bCs/>
                <w:color w:val="00000A"/>
              </w:rPr>
              <w:t>glossary/</w:t>
            </w:r>
            <w:r w:rsidR="00A850A4">
              <w:rPr>
                <w:rFonts w:ascii="Arial" w:hAnsi="Arial" w:cs="Arial"/>
                <w:bCs/>
                <w:color w:val="00000A"/>
              </w:rPr>
              <w:t>lexicon of</w:t>
            </w:r>
            <w:r>
              <w:rPr>
                <w:rFonts w:ascii="Arial" w:hAnsi="Arial" w:cs="Arial"/>
                <w:bCs/>
                <w:color w:val="00000A"/>
              </w:rPr>
              <w:t xml:space="preserve"> specific water industry</w:t>
            </w:r>
            <w:r w:rsidR="00A850A4">
              <w:rPr>
                <w:rFonts w:ascii="Arial" w:hAnsi="Arial" w:cs="Arial"/>
                <w:bCs/>
                <w:color w:val="00000A"/>
              </w:rPr>
              <w:t xml:space="preserve"> terms</w:t>
            </w:r>
            <w:r>
              <w:rPr>
                <w:rFonts w:ascii="Arial" w:hAnsi="Arial" w:cs="Arial"/>
                <w:bCs/>
                <w:color w:val="00000A"/>
              </w:rPr>
              <w:t xml:space="preserve"> to send out.  It was noted that there is already a </w:t>
            </w:r>
            <w:hyperlink r:id="rId9" w:history="1">
              <w:r w:rsidRPr="00606AFA">
                <w:rPr>
                  <w:rStyle w:val="Hyperlink"/>
                  <w:rFonts w:ascii="Arial" w:hAnsi="Arial" w:cs="Arial"/>
                  <w:bCs/>
                </w:rPr>
                <w:t>Glossary</w:t>
              </w:r>
            </w:hyperlink>
            <w:r>
              <w:rPr>
                <w:rFonts w:ascii="Arial" w:hAnsi="Arial" w:cs="Arial"/>
                <w:bCs/>
                <w:color w:val="00000A"/>
              </w:rPr>
              <w:t xml:space="preserve"> available on the Buildoffsite website which could be used as a basis for this.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850A4" w:rsidRDefault="00A850A4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A62FD" w:rsidRPr="00E10661" w:rsidRDefault="003A62FD" w:rsidP="00A850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</w:t>
            </w:r>
          </w:p>
        </w:tc>
      </w:tr>
      <w:tr w:rsidR="00D440D3" w:rsidRPr="001B7F3E" w:rsidTr="002D1087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440D3" w:rsidRPr="00A850A4" w:rsidRDefault="00D440D3" w:rsidP="00D440D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440D3" w:rsidRDefault="00D440D3" w:rsidP="00D440D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Upcoming Events</w:t>
            </w:r>
          </w:p>
          <w:p w:rsidR="00D440D3" w:rsidRDefault="00D440D3" w:rsidP="00D440D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BB1AEE" w:rsidRDefault="00BB1AEE" w:rsidP="00D440D3">
            <w:pPr>
              <w:spacing w:after="0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JR is continuing to chase </w:t>
            </w:r>
            <w:proofErr w:type="spellStart"/>
            <w:r>
              <w:rPr>
                <w:rFonts w:ascii="Arial" w:hAnsi="Arial" w:cs="Arial"/>
                <w:bCs/>
                <w:color w:val="00000A"/>
              </w:rPr>
              <w:t>Nomenca</w:t>
            </w:r>
            <w:proofErr w:type="spellEnd"/>
            <w:r>
              <w:rPr>
                <w:rFonts w:ascii="Arial" w:hAnsi="Arial" w:cs="Arial"/>
                <w:bCs/>
                <w:color w:val="00000A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color w:val="00000A"/>
              </w:rPr>
              <w:t>Costain</w:t>
            </w:r>
            <w:proofErr w:type="spellEnd"/>
            <w:r>
              <w:rPr>
                <w:rFonts w:ascii="Arial" w:hAnsi="Arial" w:cs="Arial"/>
                <w:bCs/>
                <w:color w:val="00000A"/>
              </w:rPr>
              <w:t xml:space="preserve"> re. </w:t>
            </w:r>
            <w:proofErr w:type="gramStart"/>
            <w:r>
              <w:rPr>
                <w:rFonts w:ascii="Arial" w:hAnsi="Arial" w:cs="Arial"/>
                <w:bCs/>
                <w:color w:val="00000A"/>
              </w:rPr>
              <w:t>dates</w:t>
            </w:r>
            <w:proofErr w:type="gramEnd"/>
            <w:r>
              <w:rPr>
                <w:rFonts w:ascii="Arial" w:hAnsi="Arial" w:cs="Arial"/>
                <w:bCs/>
                <w:color w:val="00000A"/>
              </w:rPr>
              <w:t xml:space="preserve"> for visits to their sites.</w:t>
            </w:r>
          </w:p>
          <w:p w:rsidR="00BB1AEE" w:rsidRDefault="00BB1AEE" w:rsidP="00D440D3">
            <w:pPr>
              <w:spacing w:after="0"/>
              <w:rPr>
                <w:rFonts w:ascii="Arial" w:hAnsi="Arial" w:cs="Arial"/>
                <w:bCs/>
                <w:color w:val="00000A"/>
              </w:rPr>
            </w:pPr>
          </w:p>
          <w:p w:rsidR="00D440D3" w:rsidRPr="00BB1AEE" w:rsidRDefault="00D440D3" w:rsidP="00BB1AEE">
            <w:pPr>
              <w:spacing w:after="0"/>
              <w:rPr>
                <w:rFonts w:ascii="Arial" w:hAnsi="Arial" w:cs="Arial"/>
                <w:b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MF </w:t>
            </w:r>
            <w:r w:rsidR="00BB1AEE">
              <w:rPr>
                <w:rFonts w:ascii="Arial" w:hAnsi="Arial" w:cs="Arial"/>
                <w:bCs/>
                <w:color w:val="00000A"/>
              </w:rPr>
              <w:t>advised that Anglian are currently constructing a l</w:t>
            </w:r>
            <w:r>
              <w:rPr>
                <w:rFonts w:ascii="Arial" w:hAnsi="Arial" w:cs="Arial"/>
                <w:bCs/>
                <w:color w:val="00000A"/>
              </w:rPr>
              <w:t xml:space="preserve">arge filtration plant </w:t>
            </w:r>
            <w:r w:rsidR="00BB1AEE">
              <w:rPr>
                <w:rFonts w:ascii="Arial" w:hAnsi="Arial" w:cs="Arial"/>
                <w:bCs/>
                <w:color w:val="00000A"/>
              </w:rPr>
              <w:t xml:space="preserve">in the </w:t>
            </w:r>
            <w:r>
              <w:rPr>
                <w:rFonts w:ascii="Arial" w:hAnsi="Arial" w:cs="Arial"/>
                <w:bCs/>
                <w:color w:val="00000A"/>
              </w:rPr>
              <w:t>NE of</w:t>
            </w:r>
            <w:r w:rsidR="00BB1AEE">
              <w:rPr>
                <w:rFonts w:ascii="Arial" w:hAnsi="Arial" w:cs="Arial"/>
                <w:bCs/>
                <w:color w:val="00000A"/>
              </w:rPr>
              <w:t xml:space="preserve"> and also have a</w:t>
            </w:r>
            <w:r>
              <w:rPr>
                <w:rFonts w:ascii="Arial" w:hAnsi="Arial" w:cs="Arial"/>
                <w:bCs/>
                <w:color w:val="00000A"/>
              </w:rPr>
              <w:t xml:space="preserve"> sewage application</w:t>
            </w:r>
            <w:r w:rsidR="00BB1AEE">
              <w:rPr>
                <w:rFonts w:ascii="Arial" w:hAnsi="Arial" w:cs="Arial"/>
                <w:bCs/>
                <w:color w:val="00000A"/>
              </w:rPr>
              <w:t xml:space="preserve"> which is the </w:t>
            </w:r>
            <w:r>
              <w:rPr>
                <w:rFonts w:ascii="Arial" w:hAnsi="Arial" w:cs="Arial"/>
                <w:bCs/>
                <w:color w:val="00000A"/>
              </w:rPr>
              <w:t>largest filter plant in UK (possibly Europe)</w:t>
            </w:r>
            <w:r w:rsidR="00BB1AEE">
              <w:rPr>
                <w:rFonts w:ascii="Arial" w:hAnsi="Arial" w:cs="Arial"/>
                <w:bCs/>
                <w:color w:val="00000A"/>
              </w:rPr>
              <w:t xml:space="preserve">.  Both of these are suitable for site visits.  </w:t>
            </w:r>
            <w:r w:rsidR="00BB1AEE" w:rsidRPr="00BB1AEE">
              <w:rPr>
                <w:rFonts w:ascii="Arial" w:hAnsi="Arial" w:cs="Arial"/>
                <w:b/>
                <w:bCs/>
                <w:color w:val="00000A"/>
              </w:rPr>
              <w:t>JR to discuss with MF offline.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440D3" w:rsidRDefault="00D440D3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Pr="00E10661" w:rsidRDefault="00C65C00" w:rsidP="00D440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JR/MF</w:t>
            </w:r>
          </w:p>
        </w:tc>
      </w:tr>
      <w:tr w:rsidR="00BB1AEE" w:rsidRPr="001B7F3E" w:rsidTr="00300666">
        <w:trPr>
          <w:trHeight w:val="5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B1AEE" w:rsidRPr="00A850A4" w:rsidRDefault="00BB1AEE" w:rsidP="003A62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85" w:hanging="567"/>
              <w:contextualSpacing w:val="0"/>
              <w:rPr>
                <w:rFonts w:ascii="Arial" w:eastAsia="Calibri" w:hAnsi="Arial" w:cs="Aria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B1AEE" w:rsidRPr="00EA4C6D" w:rsidRDefault="00BB1AEE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AOB</w:t>
            </w:r>
          </w:p>
          <w:p w:rsidR="00BB1AEE" w:rsidRDefault="00BB1AE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BB1AEE" w:rsidRDefault="00BB1AE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MF </w:t>
            </w:r>
            <w:r w:rsidR="003A62FD">
              <w:rPr>
                <w:rFonts w:ascii="Arial" w:hAnsi="Arial" w:cs="Arial"/>
                <w:bCs/>
                <w:color w:val="00000A"/>
              </w:rPr>
              <w:t>is p</w:t>
            </w:r>
            <w:r>
              <w:rPr>
                <w:rFonts w:ascii="Arial" w:hAnsi="Arial" w:cs="Arial"/>
                <w:bCs/>
                <w:color w:val="00000A"/>
              </w:rPr>
              <w:t>leased to be back in the group</w:t>
            </w:r>
          </w:p>
          <w:p w:rsidR="00BB1AEE" w:rsidRDefault="00BB1AE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3A62FD" w:rsidRPr="003A62FD" w:rsidRDefault="00BB1AEE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A62FD">
              <w:rPr>
                <w:rFonts w:ascii="Arial" w:hAnsi="Arial" w:cs="Arial"/>
                <w:bCs/>
                <w:color w:val="00000A"/>
              </w:rPr>
              <w:t xml:space="preserve">JM </w:t>
            </w:r>
            <w:r w:rsidR="003A62FD">
              <w:rPr>
                <w:rFonts w:ascii="Arial" w:hAnsi="Arial" w:cs="Arial"/>
                <w:bCs/>
                <w:color w:val="00000A"/>
              </w:rPr>
              <w:t>w</w:t>
            </w:r>
            <w:r w:rsidR="003A62FD" w:rsidRPr="003A62FD">
              <w:rPr>
                <w:rFonts w:ascii="Arial" w:eastAsia="Calibri" w:hAnsi="Arial" w:cs="Arial"/>
              </w:rPr>
              <w:t xml:space="preserve">ould like to have access to </w:t>
            </w:r>
            <w:proofErr w:type="spellStart"/>
            <w:r w:rsidR="003A62FD" w:rsidRPr="003A62FD">
              <w:rPr>
                <w:rFonts w:ascii="Arial" w:eastAsia="Calibri" w:hAnsi="Arial" w:cs="Arial"/>
              </w:rPr>
              <w:t>BoS</w:t>
            </w:r>
            <w:proofErr w:type="spellEnd"/>
            <w:r w:rsidR="003A62FD" w:rsidRPr="003A62FD">
              <w:rPr>
                <w:rFonts w:ascii="Arial" w:eastAsia="Calibri" w:hAnsi="Arial" w:cs="Arial"/>
              </w:rPr>
              <w:t xml:space="preserve"> Website</w:t>
            </w:r>
            <w:r w:rsidR="003A62FD">
              <w:rPr>
                <w:rFonts w:ascii="Arial" w:eastAsia="Calibri" w:hAnsi="Arial" w:cs="Arial"/>
              </w:rPr>
              <w:t xml:space="preserve">. </w:t>
            </w:r>
          </w:p>
          <w:p w:rsidR="003A62FD" w:rsidRDefault="003A62FD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3A62FD" w:rsidRDefault="003A62FD" w:rsidP="003A62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JR to call JM to talk him through the </w:t>
            </w:r>
            <w:proofErr w:type="spellStart"/>
            <w:r>
              <w:rPr>
                <w:rFonts w:ascii="Arial" w:eastAsia="Calibri" w:hAnsi="Arial" w:cs="Arial"/>
                <w:b/>
              </w:rPr>
              <w:t>BoS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Website</w:t>
            </w:r>
          </w:p>
          <w:p w:rsidR="003A62FD" w:rsidRPr="00577A2C" w:rsidRDefault="003A62FD" w:rsidP="003A62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A62FD" w:rsidRDefault="00BB1AEE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 xml:space="preserve">JR </w:t>
            </w:r>
            <w:r w:rsidR="003A62FD">
              <w:rPr>
                <w:rFonts w:ascii="Arial" w:hAnsi="Arial" w:cs="Arial"/>
                <w:bCs/>
                <w:color w:val="00000A"/>
              </w:rPr>
              <w:t xml:space="preserve">advised that the Water Hub seminar at the Off Site Construction Show had not been particularly well attended, but </w:t>
            </w:r>
            <w:r>
              <w:rPr>
                <w:rFonts w:ascii="Arial" w:hAnsi="Arial" w:cs="Arial"/>
                <w:bCs/>
                <w:color w:val="00000A"/>
              </w:rPr>
              <w:t xml:space="preserve">useful contacts </w:t>
            </w:r>
            <w:r w:rsidR="003A62FD">
              <w:rPr>
                <w:rFonts w:ascii="Arial" w:hAnsi="Arial" w:cs="Arial"/>
                <w:bCs/>
                <w:color w:val="00000A"/>
              </w:rPr>
              <w:t xml:space="preserve">had been </w:t>
            </w:r>
            <w:r>
              <w:rPr>
                <w:rFonts w:ascii="Arial" w:hAnsi="Arial" w:cs="Arial"/>
                <w:bCs/>
                <w:color w:val="00000A"/>
              </w:rPr>
              <w:t xml:space="preserve">made with the Environment Agency and Northumbrian Water.  </w:t>
            </w:r>
          </w:p>
          <w:p w:rsidR="003A62FD" w:rsidRDefault="003A62FD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</w:p>
          <w:p w:rsidR="00BB1AEE" w:rsidRPr="00EA4C6D" w:rsidRDefault="003A62FD" w:rsidP="003A62FD">
            <w:pPr>
              <w:spacing w:after="0" w:line="240" w:lineRule="auto"/>
              <w:rPr>
                <w:rFonts w:ascii="Arial" w:hAnsi="Arial" w:cs="Arial"/>
                <w:bCs/>
                <w:color w:val="00000A"/>
              </w:rPr>
            </w:pPr>
            <w:r>
              <w:rPr>
                <w:rFonts w:ascii="Arial" w:hAnsi="Arial" w:cs="Arial"/>
                <w:bCs/>
                <w:color w:val="00000A"/>
              </w:rPr>
              <w:t>JR requested that the group let him know if they have</w:t>
            </w:r>
            <w:r w:rsidR="00BB1AEE">
              <w:rPr>
                <w:rFonts w:ascii="Arial" w:hAnsi="Arial" w:cs="Arial"/>
                <w:bCs/>
                <w:color w:val="00000A"/>
              </w:rPr>
              <w:t xml:space="preserve"> any agenda items for </w:t>
            </w:r>
            <w:r>
              <w:rPr>
                <w:rFonts w:ascii="Arial" w:hAnsi="Arial" w:cs="Arial"/>
                <w:bCs/>
                <w:color w:val="00000A"/>
              </w:rPr>
              <w:t>the meeting in Glasgow on 29</w:t>
            </w:r>
            <w:r w:rsidRPr="003A62FD">
              <w:rPr>
                <w:rFonts w:ascii="Arial" w:hAnsi="Arial" w:cs="Arial"/>
                <w:bCs/>
                <w:color w:val="00000A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A"/>
              </w:rPr>
              <w:t xml:space="preserve"> November.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B1AEE" w:rsidRDefault="00BB1AEE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C65C00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JR/JM</w:t>
            </w:r>
          </w:p>
          <w:p w:rsidR="00C65C00" w:rsidRPr="00E10661" w:rsidRDefault="00C65C00" w:rsidP="003A62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E10661" w:rsidRDefault="00E10661" w:rsidP="00E10661">
      <w:pPr>
        <w:suppressAutoHyphens/>
        <w:autoSpaceDN w:val="0"/>
        <w:spacing w:after="0"/>
        <w:ind w:right="-472"/>
        <w:jc w:val="both"/>
        <w:textAlignment w:val="baseline"/>
        <w:rPr>
          <w:rFonts w:ascii="Arial" w:hAnsi="Arial" w:cs="Arial"/>
        </w:rPr>
      </w:pPr>
    </w:p>
    <w:p w:rsidR="00D43200" w:rsidRPr="00E10661" w:rsidRDefault="00C276BB" w:rsidP="00E10661">
      <w:pPr>
        <w:suppressAutoHyphens/>
        <w:autoSpaceDN w:val="0"/>
        <w:spacing w:after="0"/>
        <w:ind w:right="-47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LS</w:t>
      </w:r>
      <w:r w:rsidR="00300666">
        <w:rPr>
          <w:rFonts w:ascii="Arial" w:hAnsi="Arial" w:cs="Arial"/>
        </w:rPr>
        <w:t xml:space="preserve"> 25/10/17</w:t>
      </w:r>
    </w:p>
    <w:p w:rsidR="00E10661" w:rsidRDefault="00E10661" w:rsidP="00E10661">
      <w:pPr>
        <w:suppressAutoHyphens/>
        <w:autoSpaceDN w:val="0"/>
        <w:spacing w:after="0"/>
        <w:ind w:right="-472"/>
        <w:jc w:val="both"/>
        <w:textAlignment w:val="baseline"/>
        <w:rPr>
          <w:rFonts w:ascii="Arial" w:hAnsi="Arial" w:cs="Arial"/>
        </w:rPr>
      </w:pPr>
    </w:p>
    <w:p w:rsidR="00E10661" w:rsidRDefault="00E10661" w:rsidP="00C65C00">
      <w:pPr>
        <w:widowControl w:val="0"/>
        <w:suppressAutoHyphens/>
        <w:autoSpaceDN w:val="0"/>
        <w:spacing w:after="0" w:line="360" w:lineRule="auto"/>
        <w:ind w:right="-471"/>
        <w:jc w:val="both"/>
        <w:textAlignment w:val="baseline"/>
        <w:rPr>
          <w:rFonts w:ascii="Arial" w:hAnsi="Arial" w:cs="Arial"/>
        </w:rPr>
      </w:pPr>
      <w:r w:rsidRPr="00E10661">
        <w:rPr>
          <w:rFonts w:ascii="Arial" w:hAnsi="Arial" w:cs="Arial"/>
          <w:b/>
        </w:rPr>
        <w:t>Circulation:</w:t>
      </w:r>
      <w:r w:rsidR="00C65C00">
        <w:rPr>
          <w:rFonts w:ascii="Arial" w:hAnsi="Arial" w:cs="Arial"/>
          <w:b/>
        </w:rPr>
        <w:t xml:space="preserve"> </w:t>
      </w:r>
      <w:r w:rsidRPr="00C65C00">
        <w:rPr>
          <w:rFonts w:ascii="Arial" w:hAnsi="Arial" w:cs="Arial"/>
        </w:rPr>
        <w:t>Invitees</w:t>
      </w:r>
      <w:r w:rsidR="00C65C00">
        <w:rPr>
          <w:rFonts w:ascii="Arial" w:hAnsi="Arial" w:cs="Arial"/>
        </w:rPr>
        <w:t xml:space="preserve">, </w:t>
      </w:r>
      <w:r w:rsidR="000E4406">
        <w:rPr>
          <w:rFonts w:ascii="Arial" w:hAnsi="Arial" w:cs="Arial"/>
        </w:rPr>
        <w:t>Website</w:t>
      </w:r>
    </w:p>
    <w:p w:rsidR="000313DC" w:rsidRDefault="000112DB" w:rsidP="00E10661">
      <w:pPr>
        <w:suppressAutoHyphens/>
        <w:autoSpaceDN w:val="0"/>
        <w:spacing w:after="0"/>
        <w:ind w:right="-472"/>
        <w:jc w:val="both"/>
        <w:textAlignment w:val="baseline"/>
        <w:rPr>
          <w:rFonts w:ascii="Arial" w:hAnsi="Arial" w:cs="Arial"/>
        </w:rPr>
      </w:pPr>
      <w:proofErr w:type="spellStart"/>
      <w:r w:rsidRPr="000112DB">
        <w:rPr>
          <w:rFonts w:ascii="Arial" w:hAnsi="Arial" w:cs="Arial"/>
          <w:b/>
        </w:rPr>
        <w:t>Encs</w:t>
      </w:r>
      <w:proofErr w:type="spellEnd"/>
      <w:r w:rsidRPr="000112D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</w:t>
      </w:r>
      <w:r w:rsidR="003E3BB6">
        <w:rPr>
          <w:rFonts w:ascii="Arial" w:hAnsi="Arial" w:cs="Arial"/>
        </w:rPr>
        <w:t>Actions Log</w:t>
      </w:r>
    </w:p>
    <w:p w:rsidR="00007796" w:rsidRPr="00D4119B" w:rsidRDefault="00007796" w:rsidP="00E10661">
      <w:pPr>
        <w:suppressAutoHyphens/>
        <w:autoSpaceDN w:val="0"/>
        <w:spacing w:after="0"/>
        <w:ind w:right="-472"/>
        <w:jc w:val="both"/>
        <w:textAlignment w:val="baseline"/>
        <w:rPr>
          <w:rFonts w:ascii="Arial" w:hAnsi="Arial" w:cs="Arial"/>
        </w:rPr>
      </w:pPr>
    </w:p>
    <w:p w:rsidR="00062AF4" w:rsidRDefault="00E10661" w:rsidP="00C65C00">
      <w:pPr>
        <w:keepNext/>
        <w:keepLines/>
        <w:spacing w:after="0"/>
        <w:rPr>
          <w:rFonts w:ascii="Arial" w:hAnsi="Arial" w:cs="Arial"/>
          <w:b/>
          <w:bCs/>
        </w:rPr>
      </w:pPr>
      <w:r w:rsidRPr="00E10661">
        <w:rPr>
          <w:rFonts w:ascii="Arial" w:hAnsi="Arial" w:cs="Arial"/>
          <w:b/>
          <w:bCs/>
        </w:rPr>
        <w:lastRenderedPageBreak/>
        <w:t>2017/8 Client Product Group Conference Calls</w:t>
      </w:r>
    </w:p>
    <w:p w:rsidR="00E10661" w:rsidRPr="000D39B4" w:rsidRDefault="00E10661" w:rsidP="00C65C00">
      <w:pPr>
        <w:pStyle w:val="ListParagraph"/>
        <w:keepNext/>
        <w:keepLines/>
        <w:numPr>
          <w:ilvl w:val="0"/>
          <w:numId w:val="32"/>
        </w:numPr>
        <w:spacing w:after="0"/>
        <w:rPr>
          <w:rFonts w:ascii="Arial" w:hAnsi="Arial" w:cs="Arial"/>
        </w:rPr>
      </w:pPr>
      <w:r w:rsidRPr="000D39B4">
        <w:rPr>
          <w:rFonts w:ascii="Arial" w:hAnsi="Arial" w:cs="Arial"/>
        </w:rPr>
        <w:t>Wednesday 24</w:t>
      </w:r>
      <w:r w:rsidRPr="000D39B4">
        <w:rPr>
          <w:rFonts w:ascii="Arial" w:hAnsi="Arial" w:cs="Arial"/>
          <w:vertAlign w:val="superscript"/>
        </w:rPr>
        <w:t>th</w:t>
      </w:r>
      <w:r w:rsidRPr="000D39B4">
        <w:rPr>
          <w:rFonts w:ascii="Arial" w:hAnsi="Arial" w:cs="Arial"/>
        </w:rPr>
        <w:t xml:space="preserve"> January 2018</w:t>
      </w:r>
    </w:p>
    <w:p w:rsidR="000D39B4" w:rsidRDefault="000D39B4" w:rsidP="00C65C00">
      <w:pPr>
        <w:keepNext/>
        <w:keepLines/>
        <w:spacing w:after="0"/>
        <w:rPr>
          <w:rFonts w:ascii="Arial" w:hAnsi="Arial" w:cs="Arial"/>
        </w:rPr>
      </w:pPr>
    </w:p>
    <w:p w:rsidR="00E10661" w:rsidRPr="003A62FD" w:rsidRDefault="00E10661" w:rsidP="00E10661">
      <w:pPr>
        <w:spacing w:after="0"/>
        <w:rPr>
          <w:rFonts w:ascii="Arial" w:hAnsi="Arial" w:cs="Arial"/>
          <w:b/>
        </w:rPr>
      </w:pPr>
      <w:r w:rsidRPr="003A62FD">
        <w:rPr>
          <w:rFonts w:ascii="Arial" w:hAnsi="Arial" w:cs="Arial"/>
          <w:b/>
        </w:rPr>
        <w:t xml:space="preserve">Time: </w:t>
      </w:r>
      <w:r w:rsidR="003A62FD" w:rsidRPr="003A62FD">
        <w:rPr>
          <w:rFonts w:ascii="Arial" w:hAnsi="Arial" w:cs="Arial"/>
          <w:b/>
        </w:rPr>
        <w:t xml:space="preserve">09:30 – 11:30 </w:t>
      </w:r>
      <w:r w:rsidRPr="003A62FD">
        <w:rPr>
          <w:rFonts w:ascii="Arial" w:hAnsi="Arial" w:cs="Arial"/>
          <w:b/>
        </w:rPr>
        <w:t>am</w:t>
      </w:r>
    </w:p>
    <w:p w:rsidR="00062AF4" w:rsidRDefault="00925119" w:rsidP="00E10661">
      <w:pPr>
        <w:spacing w:after="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</w:rPr>
        <w:t>Skype details to be advised</w:t>
      </w:r>
      <w:r w:rsidR="00E10661" w:rsidRPr="00E10661">
        <w:rPr>
          <w:rFonts w:ascii="Arial" w:hAnsi="Arial" w:cs="Arial"/>
          <w:bCs/>
        </w:rPr>
        <w:br/>
      </w:r>
    </w:p>
    <w:p w:rsidR="00A4441C" w:rsidRDefault="00A4441C" w:rsidP="00E10661">
      <w:pPr>
        <w:spacing w:after="0"/>
        <w:rPr>
          <w:rFonts w:ascii="Arial" w:hAnsi="Arial" w:cs="Arial"/>
          <w:b/>
          <w:bCs/>
          <w:color w:val="00000A"/>
        </w:rPr>
      </w:pPr>
    </w:p>
    <w:p w:rsidR="00E10661" w:rsidRPr="00E10661" w:rsidRDefault="00E10661" w:rsidP="00E10661">
      <w:pPr>
        <w:spacing w:after="0"/>
        <w:rPr>
          <w:rFonts w:ascii="Arial" w:hAnsi="Arial" w:cs="Arial"/>
          <w:b/>
          <w:bCs/>
          <w:color w:val="00000A"/>
        </w:rPr>
      </w:pPr>
      <w:r w:rsidRPr="00E10661">
        <w:rPr>
          <w:rFonts w:ascii="Arial" w:hAnsi="Arial" w:cs="Arial"/>
          <w:b/>
          <w:bCs/>
          <w:color w:val="00000A"/>
        </w:rPr>
        <w:t>2017 Client Product Group Meetings</w:t>
      </w:r>
    </w:p>
    <w:p w:rsidR="00E10661" w:rsidRDefault="00E10661" w:rsidP="00E10661">
      <w:pPr>
        <w:spacing w:after="0"/>
        <w:rPr>
          <w:rFonts w:ascii="Arial" w:hAnsi="Arial" w:cs="Arial"/>
          <w:bCs/>
          <w:color w:val="00000A"/>
        </w:rPr>
      </w:pPr>
      <w:r w:rsidRPr="00E10661">
        <w:rPr>
          <w:rFonts w:ascii="Arial" w:hAnsi="Arial" w:cs="Arial"/>
          <w:bCs/>
          <w:color w:val="00000A"/>
        </w:rPr>
        <w:t>Wednesday 29</w:t>
      </w:r>
      <w:r w:rsidRPr="00E10661">
        <w:rPr>
          <w:rFonts w:ascii="Arial" w:hAnsi="Arial" w:cs="Arial"/>
          <w:bCs/>
          <w:color w:val="00000A"/>
          <w:vertAlign w:val="superscript"/>
        </w:rPr>
        <w:t>th</w:t>
      </w:r>
      <w:r w:rsidRPr="00E10661">
        <w:rPr>
          <w:rFonts w:ascii="Arial" w:hAnsi="Arial" w:cs="Arial"/>
          <w:bCs/>
          <w:color w:val="00000A"/>
        </w:rPr>
        <w:t xml:space="preserve"> November, 9.30am – 4.30pm, Scottish Water, Glasgow</w:t>
      </w:r>
    </w:p>
    <w:p w:rsidR="00774D7F" w:rsidRDefault="00774D7F" w:rsidP="00E10661">
      <w:pPr>
        <w:spacing w:after="0"/>
        <w:rPr>
          <w:rFonts w:ascii="Arial" w:hAnsi="Arial" w:cs="Arial"/>
          <w:bCs/>
          <w:color w:val="00000A"/>
        </w:rPr>
      </w:pPr>
    </w:p>
    <w:p w:rsidR="00774D7F" w:rsidRDefault="00774D7F" w:rsidP="00774D7F">
      <w:pPr>
        <w:spacing w:after="0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2018</w:t>
      </w:r>
      <w:r w:rsidRPr="00E10661">
        <w:rPr>
          <w:rFonts w:ascii="Arial" w:hAnsi="Arial" w:cs="Arial"/>
          <w:b/>
          <w:bCs/>
          <w:color w:val="00000A"/>
        </w:rPr>
        <w:t xml:space="preserve"> Client Product Group Meetings</w:t>
      </w:r>
    </w:p>
    <w:p w:rsidR="00774D7F" w:rsidRPr="00774D7F" w:rsidRDefault="00774D7F" w:rsidP="00774D7F">
      <w:pPr>
        <w:spacing w:after="0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Dates to be confirmed but venues to include Southern Water</w:t>
      </w:r>
      <w:r w:rsidR="003E3BB6">
        <w:rPr>
          <w:rFonts w:ascii="Arial" w:hAnsi="Arial" w:cs="Arial"/>
          <w:bCs/>
          <w:color w:val="00000A"/>
        </w:rPr>
        <w:t xml:space="preserve">, Anglian Water </w:t>
      </w:r>
      <w:r>
        <w:rPr>
          <w:rFonts w:ascii="Arial" w:hAnsi="Arial" w:cs="Arial"/>
          <w:bCs/>
          <w:color w:val="00000A"/>
        </w:rPr>
        <w:t>and Welsh Water</w:t>
      </w:r>
    </w:p>
    <w:sectPr w:rsidR="00774D7F" w:rsidRPr="00774D7F" w:rsidSect="001B7F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CB" w:rsidRDefault="00F06FCB" w:rsidP="00F66540">
      <w:pPr>
        <w:spacing w:after="0" w:line="240" w:lineRule="auto"/>
      </w:pPr>
      <w:r>
        <w:separator/>
      </w:r>
    </w:p>
  </w:endnote>
  <w:endnote w:type="continuationSeparator" w:id="0">
    <w:p w:rsidR="00F06FCB" w:rsidRDefault="00F06FCB" w:rsidP="00F6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B" w:rsidRDefault="00F06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627525"/>
      <w:docPartObj>
        <w:docPartGallery w:val="Page Numbers (Bottom of Page)"/>
        <w:docPartUnique/>
      </w:docPartObj>
    </w:sdtPr>
    <w:sdtEndPr/>
    <w:sdtContent>
      <w:sdt>
        <w:sdtPr>
          <w:id w:val="-811785511"/>
          <w:docPartObj>
            <w:docPartGallery w:val="Page Numbers (Top of Page)"/>
            <w:docPartUnique/>
          </w:docPartObj>
        </w:sdtPr>
        <w:sdtEndPr/>
        <w:sdtContent>
          <w:p w:rsidR="00F06FCB" w:rsidRDefault="00F06FC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D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D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FCB" w:rsidRDefault="00F06F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B" w:rsidRDefault="00F06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CB" w:rsidRDefault="00F06FCB" w:rsidP="00F66540">
      <w:pPr>
        <w:spacing w:after="0" w:line="240" w:lineRule="auto"/>
      </w:pPr>
      <w:r>
        <w:separator/>
      </w:r>
    </w:p>
  </w:footnote>
  <w:footnote w:type="continuationSeparator" w:id="0">
    <w:p w:rsidR="00F06FCB" w:rsidRDefault="00F06FCB" w:rsidP="00F6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B" w:rsidRDefault="003F2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2524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B" w:rsidRDefault="003F2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2525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B" w:rsidRDefault="003F2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2523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4C1"/>
    <w:multiLevelType w:val="hybridMultilevel"/>
    <w:tmpl w:val="41B2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91C"/>
    <w:multiLevelType w:val="hybridMultilevel"/>
    <w:tmpl w:val="45DED8F2"/>
    <w:lvl w:ilvl="0" w:tplc="26CCE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87873"/>
    <w:multiLevelType w:val="hybridMultilevel"/>
    <w:tmpl w:val="063EBE30"/>
    <w:lvl w:ilvl="0" w:tplc="7EF4C9B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1A63"/>
    <w:multiLevelType w:val="hybridMultilevel"/>
    <w:tmpl w:val="1D7200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4620B"/>
    <w:multiLevelType w:val="hybridMultilevel"/>
    <w:tmpl w:val="20C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6D99"/>
    <w:multiLevelType w:val="hybridMultilevel"/>
    <w:tmpl w:val="BB28A0D0"/>
    <w:lvl w:ilvl="0" w:tplc="BAC6F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DF0"/>
    <w:multiLevelType w:val="hybridMultilevel"/>
    <w:tmpl w:val="D4960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4E2"/>
    <w:multiLevelType w:val="hybridMultilevel"/>
    <w:tmpl w:val="C206E79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80288"/>
    <w:multiLevelType w:val="hybridMultilevel"/>
    <w:tmpl w:val="A564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5BA"/>
    <w:multiLevelType w:val="hybridMultilevel"/>
    <w:tmpl w:val="D86E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F61FD"/>
    <w:multiLevelType w:val="hybridMultilevel"/>
    <w:tmpl w:val="1CC0671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572B0"/>
    <w:multiLevelType w:val="hybridMultilevel"/>
    <w:tmpl w:val="100618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1538EA"/>
    <w:multiLevelType w:val="hybridMultilevel"/>
    <w:tmpl w:val="3FBA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050A2"/>
    <w:multiLevelType w:val="hybridMultilevel"/>
    <w:tmpl w:val="B64AB626"/>
    <w:lvl w:ilvl="0" w:tplc="740A15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B5FFF"/>
    <w:multiLevelType w:val="hybridMultilevel"/>
    <w:tmpl w:val="7F601B9A"/>
    <w:lvl w:ilvl="0" w:tplc="25C0BB3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7B60"/>
    <w:multiLevelType w:val="hybridMultilevel"/>
    <w:tmpl w:val="C206E79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B1CF8"/>
    <w:multiLevelType w:val="hybridMultilevel"/>
    <w:tmpl w:val="3104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1BE"/>
    <w:multiLevelType w:val="hybridMultilevel"/>
    <w:tmpl w:val="8BF23EEC"/>
    <w:lvl w:ilvl="0" w:tplc="99D2B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66CFF"/>
    <w:multiLevelType w:val="hybridMultilevel"/>
    <w:tmpl w:val="6AACB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0794"/>
    <w:multiLevelType w:val="hybridMultilevel"/>
    <w:tmpl w:val="B54A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F6E3D"/>
    <w:multiLevelType w:val="hybridMultilevel"/>
    <w:tmpl w:val="EA8477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EA1B31"/>
    <w:multiLevelType w:val="multilevel"/>
    <w:tmpl w:val="A6DC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62E5F"/>
    <w:multiLevelType w:val="hybridMultilevel"/>
    <w:tmpl w:val="D2A6A112"/>
    <w:lvl w:ilvl="0" w:tplc="43DCA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4B58F1"/>
    <w:multiLevelType w:val="hybridMultilevel"/>
    <w:tmpl w:val="7264E27A"/>
    <w:lvl w:ilvl="0" w:tplc="4DE264E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9D14A0C"/>
    <w:multiLevelType w:val="hybridMultilevel"/>
    <w:tmpl w:val="10784CC6"/>
    <w:lvl w:ilvl="0" w:tplc="F7423F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4A0019"/>
    <w:multiLevelType w:val="hybridMultilevel"/>
    <w:tmpl w:val="D1ECD3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622A78"/>
    <w:multiLevelType w:val="hybridMultilevel"/>
    <w:tmpl w:val="0A7C90B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C712BF"/>
    <w:multiLevelType w:val="hybridMultilevel"/>
    <w:tmpl w:val="EF6EDF84"/>
    <w:lvl w:ilvl="0" w:tplc="4D4A6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27AF3"/>
    <w:multiLevelType w:val="hybridMultilevel"/>
    <w:tmpl w:val="C206E79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F26618"/>
    <w:multiLevelType w:val="hybridMultilevel"/>
    <w:tmpl w:val="F3769FC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7749BF"/>
    <w:multiLevelType w:val="hybridMultilevel"/>
    <w:tmpl w:val="F5B0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642A9"/>
    <w:multiLevelType w:val="hybridMultilevel"/>
    <w:tmpl w:val="FCDC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B13"/>
    <w:multiLevelType w:val="hybridMultilevel"/>
    <w:tmpl w:val="0D806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15EE0"/>
    <w:multiLevelType w:val="hybridMultilevel"/>
    <w:tmpl w:val="843C96F0"/>
    <w:lvl w:ilvl="0" w:tplc="53987712">
      <w:start w:val="1"/>
      <w:numFmt w:val="lowerLetter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6128BA"/>
    <w:multiLevelType w:val="hybridMultilevel"/>
    <w:tmpl w:val="16FE7C82"/>
    <w:lvl w:ilvl="0" w:tplc="9068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58498F"/>
    <w:multiLevelType w:val="hybridMultilevel"/>
    <w:tmpl w:val="6284D440"/>
    <w:lvl w:ilvl="0" w:tplc="740A15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157A4"/>
    <w:multiLevelType w:val="hybridMultilevel"/>
    <w:tmpl w:val="C206E79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42159B"/>
    <w:multiLevelType w:val="hybridMultilevel"/>
    <w:tmpl w:val="16A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43C78"/>
    <w:multiLevelType w:val="hybridMultilevel"/>
    <w:tmpl w:val="27EC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C4951"/>
    <w:multiLevelType w:val="hybridMultilevel"/>
    <w:tmpl w:val="FAAAE4DC"/>
    <w:lvl w:ilvl="0" w:tplc="D6FAB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D96803"/>
    <w:multiLevelType w:val="hybridMultilevel"/>
    <w:tmpl w:val="AB404D1C"/>
    <w:lvl w:ilvl="0" w:tplc="D35E4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09057B"/>
    <w:multiLevelType w:val="hybridMultilevel"/>
    <w:tmpl w:val="F088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10908"/>
    <w:multiLevelType w:val="hybridMultilevel"/>
    <w:tmpl w:val="A8A07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757FF"/>
    <w:multiLevelType w:val="hybridMultilevel"/>
    <w:tmpl w:val="0F02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25370"/>
    <w:multiLevelType w:val="hybridMultilevel"/>
    <w:tmpl w:val="99CC913A"/>
    <w:lvl w:ilvl="0" w:tplc="AB4C1C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A4E1B"/>
    <w:multiLevelType w:val="hybridMultilevel"/>
    <w:tmpl w:val="6BCA9C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F45C2"/>
    <w:multiLevelType w:val="hybridMultilevel"/>
    <w:tmpl w:val="E2C6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E549A"/>
    <w:multiLevelType w:val="hybridMultilevel"/>
    <w:tmpl w:val="6EECBDDC"/>
    <w:lvl w:ilvl="0" w:tplc="BAC6F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31"/>
  </w:num>
  <w:num w:numId="5">
    <w:abstractNumId w:val="46"/>
  </w:num>
  <w:num w:numId="6">
    <w:abstractNumId w:val="44"/>
  </w:num>
  <w:num w:numId="7">
    <w:abstractNumId w:val="23"/>
  </w:num>
  <w:num w:numId="8">
    <w:abstractNumId w:val="27"/>
  </w:num>
  <w:num w:numId="9">
    <w:abstractNumId w:val="3"/>
  </w:num>
  <w:num w:numId="10">
    <w:abstractNumId w:val="26"/>
  </w:num>
  <w:num w:numId="11">
    <w:abstractNumId w:val="33"/>
  </w:num>
  <w:num w:numId="12">
    <w:abstractNumId w:val="17"/>
  </w:num>
  <w:num w:numId="13">
    <w:abstractNumId w:val="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9"/>
  </w:num>
  <w:num w:numId="19">
    <w:abstractNumId w:val="22"/>
  </w:num>
  <w:num w:numId="20">
    <w:abstractNumId w:val="40"/>
  </w:num>
  <w:num w:numId="21">
    <w:abstractNumId w:val="24"/>
  </w:num>
  <w:num w:numId="22">
    <w:abstractNumId w:val="34"/>
  </w:num>
  <w:num w:numId="23">
    <w:abstractNumId w:val="37"/>
  </w:num>
  <w:num w:numId="24">
    <w:abstractNumId w:val="43"/>
  </w:num>
  <w:num w:numId="25">
    <w:abstractNumId w:val="32"/>
  </w:num>
  <w:num w:numId="26">
    <w:abstractNumId w:val="42"/>
  </w:num>
  <w:num w:numId="27">
    <w:abstractNumId w:val="25"/>
  </w:num>
  <w:num w:numId="28">
    <w:abstractNumId w:val="7"/>
  </w:num>
  <w:num w:numId="29">
    <w:abstractNumId w:val="41"/>
  </w:num>
  <w:num w:numId="30">
    <w:abstractNumId w:val="16"/>
  </w:num>
  <w:num w:numId="31">
    <w:abstractNumId w:val="12"/>
  </w:num>
  <w:num w:numId="32">
    <w:abstractNumId w:val="9"/>
  </w:num>
  <w:num w:numId="33">
    <w:abstractNumId w:val="18"/>
  </w:num>
  <w:num w:numId="34">
    <w:abstractNumId w:val="6"/>
  </w:num>
  <w:num w:numId="35">
    <w:abstractNumId w:val="10"/>
  </w:num>
  <w:num w:numId="36">
    <w:abstractNumId w:val="8"/>
  </w:num>
  <w:num w:numId="37">
    <w:abstractNumId w:val="38"/>
  </w:num>
  <w:num w:numId="38">
    <w:abstractNumId w:val="30"/>
  </w:num>
  <w:num w:numId="39">
    <w:abstractNumId w:val="0"/>
  </w:num>
  <w:num w:numId="40">
    <w:abstractNumId w:val="19"/>
  </w:num>
  <w:num w:numId="41">
    <w:abstractNumId w:val="21"/>
  </w:num>
  <w:num w:numId="42">
    <w:abstractNumId w:val="15"/>
  </w:num>
  <w:num w:numId="43">
    <w:abstractNumId w:val="36"/>
  </w:num>
  <w:num w:numId="44">
    <w:abstractNumId w:val="47"/>
  </w:num>
  <w:num w:numId="45">
    <w:abstractNumId w:val="5"/>
  </w:num>
  <w:num w:numId="46">
    <w:abstractNumId w:val="28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DA"/>
    <w:rsid w:val="000004C5"/>
    <w:rsid w:val="000025BA"/>
    <w:rsid w:val="00006EB4"/>
    <w:rsid w:val="00007657"/>
    <w:rsid w:val="00007796"/>
    <w:rsid w:val="000112DB"/>
    <w:rsid w:val="00013EA9"/>
    <w:rsid w:val="00014B8A"/>
    <w:rsid w:val="00020CAE"/>
    <w:rsid w:val="0002100C"/>
    <w:rsid w:val="00022D0F"/>
    <w:rsid w:val="00026246"/>
    <w:rsid w:val="000313DC"/>
    <w:rsid w:val="00041931"/>
    <w:rsid w:val="000529E2"/>
    <w:rsid w:val="00053C89"/>
    <w:rsid w:val="000627AD"/>
    <w:rsid w:val="00062AF4"/>
    <w:rsid w:val="00063689"/>
    <w:rsid w:val="0006560A"/>
    <w:rsid w:val="00070A90"/>
    <w:rsid w:val="000756BE"/>
    <w:rsid w:val="00082BDC"/>
    <w:rsid w:val="00083B6F"/>
    <w:rsid w:val="00091F42"/>
    <w:rsid w:val="000A2FBA"/>
    <w:rsid w:val="000A45A1"/>
    <w:rsid w:val="000A68C4"/>
    <w:rsid w:val="000B20ED"/>
    <w:rsid w:val="000B2B3E"/>
    <w:rsid w:val="000B2D56"/>
    <w:rsid w:val="000B5E17"/>
    <w:rsid w:val="000C0205"/>
    <w:rsid w:val="000C6230"/>
    <w:rsid w:val="000D39B4"/>
    <w:rsid w:val="000D4E40"/>
    <w:rsid w:val="000E4406"/>
    <w:rsid w:val="000E4BE8"/>
    <w:rsid w:val="000F11F5"/>
    <w:rsid w:val="000F45AC"/>
    <w:rsid w:val="0010331D"/>
    <w:rsid w:val="00105A33"/>
    <w:rsid w:val="00105E46"/>
    <w:rsid w:val="00113E11"/>
    <w:rsid w:val="00114349"/>
    <w:rsid w:val="0011717B"/>
    <w:rsid w:val="00121115"/>
    <w:rsid w:val="0012216C"/>
    <w:rsid w:val="00124430"/>
    <w:rsid w:val="00125937"/>
    <w:rsid w:val="00130DDD"/>
    <w:rsid w:val="00136E3F"/>
    <w:rsid w:val="00142DB0"/>
    <w:rsid w:val="001437E6"/>
    <w:rsid w:val="00144CB8"/>
    <w:rsid w:val="00152F10"/>
    <w:rsid w:val="001777BF"/>
    <w:rsid w:val="0018274C"/>
    <w:rsid w:val="00183B28"/>
    <w:rsid w:val="00184E8B"/>
    <w:rsid w:val="00196A66"/>
    <w:rsid w:val="001A017F"/>
    <w:rsid w:val="001B3384"/>
    <w:rsid w:val="001B5DF0"/>
    <w:rsid w:val="001B6C41"/>
    <w:rsid w:val="001B7F3E"/>
    <w:rsid w:val="001D1832"/>
    <w:rsid w:val="001D269D"/>
    <w:rsid w:val="001D6948"/>
    <w:rsid w:val="001E4783"/>
    <w:rsid w:val="001F049B"/>
    <w:rsid w:val="001F5DF5"/>
    <w:rsid w:val="001F788F"/>
    <w:rsid w:val="0020160F"/>
    <w:rsid w:val="0021020F"/>
    <w:rsid w:val="00217704"/>
    <w:rsid w:val="00221071"/>
    <w:rsid w:val="00221BFA"/>
    <w:rsid w:val="00223271"/>
    <w:rsid w:val="002306DF"/>
    <w:rsid w:val="00234447"/>
    <w:rsid w:val="0023505F"/>
    <w:rsid w:val="0023692C"/>
    <w:rsid w:val="00236E32"/>
    <w:rsid w:val="00237605"/>
    <w:rsid w:val="0024245A"/>
    <w:rsid w:val="0025346B"/>
    <w:rsid w:val="002558F6"/>
    <w:rsid w:val="00265E4B"/>
    <w:rsid w:val="00276939"/>
    <w:rsid w:val="00277DAB"/>
    <w:rsid w:val="00286BA2"/>
    <w:rsid w:val="0029065D"/>
    <w:rsid w:val="002930C2"/>
    <w:rsid w:val="00296E87"/>
    <w:rsid w:val="0029700A"/>
    <w:rsid w:val="002A2C16"/>
    <w:rsid w:val="002A32ED"/>
    <w:rsid w:val="002C4337"/>
    <w:rsid w:val="002D265F"/>
    <w:rsid w:val="002E3A3A"/>
    <w:rsid w:val="002F10F3"/>
    <w:rsid w:val="00300666"/>
    <w:rsid w:val="00301D4E"/>
    <w:rsid w:val="0030542F"/>
    <w:rsid w:val="00310837"/>
    <w:rsid w:val="00316267"/>
    <w:rsid w:val="00321A92"/>
    <w:rsid w:val="0032443C"/>
    <w:rsid w:val="00326E29"/>
    <w:rsid w:val="00327F04"/>
    <w:rsid w:val="00330A80"/>
    <w:rsid w:val="00330D03"/>
    <w:rsid w:val="00333C43"/>
    <w:rsid w:val="003410A8"/>
    <w:rsid w:val="00341C6D"/>
    <w:rsid w:val="00360807"/>
    <w:rsid w:val="00367BCD"/>
    <w:rsid w:val="003707FB"/>
    <w:rsid w:val="00372B1F"/>
    <w:rsid w:val="003739D3"/>
    <w:rsid w:val="00375020"/>
    <w:rsid w:val="003806BD"/>
    <w:rsid w:val="00386928"/>
    <w:rsid w:val="00394713"/>
    <w:rsid w:val="003A18DA"/>
    <w:rsid w:val="003A5A8D"/>
    <w:rsid w:val="003A62FD"/>
    <w:rsid w:val="003B4795"/>
    <w:rsid w:val="003B6A35"/>
    <w:rsid w:val="003C1472"/>
    <w:rsid w:val="003C58AE"/>
    <w:rsid w:val="003C5E26"/>
    <w:rsid w:val="003D3ADD"/>
    <w:rsid w:val="003D684E"/>
    <w:rsid w:val="003E22B9"/>
    <w:rsid w:val="003E3766"/>
    <w:rsid w:val="003E3BB6"/>
    <w:rsid w:val="003F28DC"/>
    <w:rsid w:val="003F2DCA"/>
    <w:rsid w:val="003F7FD3"/>
    <w:rsid w:val="00411487"/>
    <w:rsid w:val="00411914"/>
    <w:rsid w:val="00417345"/>
    <w:rsid w:val="00417F58"/>
    <w:rsid w:val="00422035"/>
    <w:rsid w:val="00425635"/>
    <w:rsid w:val="00425EFC"/>
    <w:rsid w:val="00427DB2"/>
    <w:rsid w:val="004521D1"/>
    <w:rsid w:val="00456F33"/>
    <w:rsid w:val="00457FD0"/>
    <w:rsid w:val="00462260"/>
    <w:rsid w:val="00462D8E"/>
    <w:rsid w:val="0046526B"/>
    <w:rsid w:val="00466639"/>
    <w:rsid w:val="00466D52"/>
    <w:rsid w:val="00473C6F"/>
    <w:rsid w:val="00484538"/>
    <w:rsid w:val="00487200"/>
    <w:rsid w:val="0049564A"/>
    <w:rsid w:val="00497404"/>
    <w:rsid w:val="004977B3"/>
    <w:rsid w:val="004A65AA"/>
    <w:rsid w:val="004B1E75"/>
    <w:rsid w:val="004B459A"/>
    <w:rsid w:val="004B6CDF"/>
    <w:rsid w:val="004C25F3"/>
    <w:rsid w:val="004D189E"/>
    <w:rsid w:val="004D2FA7"/>
    <w:rsid w:val="004D3173"/>
    <w:rsid w:val="004D641F"/>
    <w:rsid w:val="004D7E7B"/>
    <w:rsid w:val="004E65C6"/>
    <w:rsid w:val="004E666F"/>
    <w:rsid w:val="004E7681"/>
    <w:rsid w:val="004E784B"/>
    <w:rsid w:val="004F5CEE"/>
    <w:rsid w:val="004F6B9F"/>
    <w:rsid w:val="005110DA"/>
    <w:rsid w:val="00512AD1"/>
    <w:rsid w:val="00515675"/>
    <w:rsid w:val="00525487"/>
    <w:rsid w:val="005314EF"/>
    <w:rsid w:val="00532A59"/>
    <w:rsid w:val="00537253"/>
    <w:rsid w:val="00546AA2"/>
    <w:rsid w:val="00546B55"/>
    <w:rsid w:val="00547675"/>
    <w:rsid w:val="005679DE"/>
    <w:rsid w:val="00571339"/>
    <w:rsid w:val="00574EA3"/>
    <w:rsid w:val="0057603B"/>
    <w:rsid w:val="00577A2C"/>
    <w:rsid w:val="00582EA5"/>
    <w:rsid w:val="005839E5"/>
    <w:rsid w:val="0058766D"/>
    <w:rsid w:val="0059005D"/>
    <w:rsid w:val="00590410"/>
    <w:rsid w:val="005928A1"/>
    <w:rsid w:val="00595F1B"/>
    <w:rsid w:val="005A168A"/>
    <w:rsid w:val="005A302C"/>
    <w:rsid w:val="005A50B9"/>
    <w:rsid w:val="005C50D9"/>
    <w:rsid w:val="005C7DF9"/>
    <w:rsid w:val="005D29C2"/>
    <w:rsid w:val="005E470B"/>
    <w:rsid w:val="005F265A"/>
    <w:rsid w:val="005F7503"/>
    <w:rsid w:val="00606AFA"/>
    <w:rsid w:val="00613B3C"/>
    <w:rsid w:val="006159E9"/>
    <w:rsid w:val="006168C2"/>
    <w:rsid w:val="00632700"/>
    <w:rsid w:val="00636D9E"/>
    <w:rsid w:val="006402FD"/>
    <w:rsid w:val="00643FCD"/>
    <w:rsid w:val="006443BF"/>
    <w:rsid w:val="00650046"/>
    <w:rsid w:val="00660080"/>
    <w:rsid w:val="00660A3C"/>
    <w:rsid w:val="006706ED"/>
    <w:rsid w:val="00673377"/>
    <w:rsid w:val="0067490D"/>
    <w:rsid w:val="00683CC6"/>
    <w:rsid w:val="00687076"/>
    <w:rsid w:val="006930D6"/>
    <w:rsid w:val="006934E9"/>
    <w:rsid w:val="006A0839"/>
    <w:rsid w:val="006A0FDB"/>
    <w:rsid w:val="006A1C60"/>
    <w:rsid w:val="006A242B"/>
    <w:rsid w:val="006A2DFB"/>
    <w:rsid w:val="006A6FCB"/>
    <w:rsid w:val="006C1AA7"/>
    <w:rsid w:val="006C1D1D"/>
    <w:rsid w:val="006C6A57"/>
    <w:rsid w:val="006D5D78"/>
    <w:rsid w:val="006D7191"/>
    <w:rsid w:val="006D7D92"/>
    <w:rsid w:val="006E09EF"/>
    <w:rsid w:val="006E294D"/>
    <w:rsid w:val="006E3666"/>
    <w:rsid w:val="006F60DC"/>
    <w:rsid w:val="00702A7D"/>
    <w:rsid w:val="00703C73"/>
    <w:rsid w:val="007134D0"/>
    <w:rsid w:val="0071483E"/>
    <w:rsid w:val="007176CE"/>
    <w:rsid w:val="00723FA5"/>
    <w:rsid w:val="00727AC2"/>
    <w:rsid w:val="00732302"/>
    <w:rsid w:val="00732ED3"/>
    <w:rsid w:val="00737EAF"/>
    <w:rsid w:val="0074525F"/>
    <w:rsid w:val="00750A48"/>
    <w:rsid w:val="00774D7F"/>
    <w:rsid w:val="00777FF6"/>
    <w:rsid w:val="0078035A"/>
    <w:rsid w:val="00790B01"/>
    <w:rsid w:val="00793F46"/>
    <w:rsid w:val="00795656"/>
    <w:rsid w:val="00795DC7"/>
    <w:rsid w:val="007A20BC"/>
    <w:rsid w:val="007A36F5"/>
    <w:rsid w:val="007A49D2"/>
    <w:rsid w:val="007A780A"/>
    <w:rsid w:val="007B03D0"/>
    <w:rsid w:val="007C326F"/>
    <w:rsid w:val="007D0427"/>
    <w:rsid w:val="007D448D"/>
    <w:rsid w:val="007E0EFF"/>
    <w:rsid w:val="007E5BBD"/>
    <w:rsid w:val="007F0791"/>
    <w:rsid w:val="007F6A97"/>
    <w:rsid w:val="00803355"/>
    <w:rsid w:val="0081048B"/>
    <w:rsid w:val="0081603C"/>
    <w:rsid w:val="008211A6"/>
    <w:rsid w:val="00823757"/>
    <w:rsid w:val="0082477C"/>
    <w:rsid w:val="00826637"/>
    <w:rsid w:val="008301BA"/>
    <w:rsid w:val="0083072D"/>
    <w:rsid w:val="008339E8"/>
    <w:rsid w:val="0083602E"/>
    <w:rsid w:val="008502A4"/>
    <w:rsid w:val="00851F0C"/>
    <w:rsid w:val="0085491B"/>
    <w:rsid w:val="00860667"/>
    <w:rsid w:val="00861888"/>
    <w:rsid w:val="008626E4"/>
    <w:rsid w:val="0088469E"/>
    <w:rsid w:val="00884E98"/>
    <w:rsid w:val="00884F19"/>
    <w:rsid w:val="00897715"/>
    <w:rsid w:val="008A0C09"/>
    <w:rsid w:val="008A208D"/>
    <w:rsid w:val="008A3265"/>
    <w:rsid w:val="008B25E8"/>
    <w:rsid w:val="008D6E34"/>
    <w:rsid w:val="008E5326"/>
    <w:rsid w:val="008E6940"/>
    <w:rsid w:val="008F4122"/>
    <w:rsid w:val="0090082A"/>
    <w:rsid w:val="009126D1"/>
    <w:rsid w:val="00921496"/>
    <w:rsid w:val="0092170C"/>
    <w:rsid w:val="009222DD"/>
    <w:rsid w:val="00923405"/>
    <w:rsid w:val="00925119"/>
    <w:rsid w:val="00927EE1"/>
    <w:rsid w:val="00932FED"/>
    <w:rsid w:val="0093416E"/>
    <w:rsid w:val="0093532C"/>
    <w:rsid w:val="00936748"/>
    <w:rsid w:val="00936A9E"/>
    <w:rsid w:val="00940BC7"/>
    <w:rsid w:val="00963E0F"/>
    <w:rsid w:val="00965295"/>
    <w:rsid w:val="00970C47"/>
    <w:rsid w:val="00973ED0"/>
    <w:rsid w:val="0097446D"/>
    <w:rsid w:val="00974D49"/>
    <w:rsid w:val="00984FBD"/>
    <w:rsid w:val="00997D3A"/>
    <w:rsid w:val="009A5731"/>
    <w:rsid w:val="009A745A"/>
    <w:rsid w:val="009A7A65"/>
    <w:rsid w:val="009B1309"/>
    <w:rsid w:val="009B14F2"/>
    <w:rsid w:val="009B6146"/>
    <w:rsid w:val="009C3967"/>
    <w:rsid w:val="009C56D1"/>
    <w:rsid w:val="009C5721"/>
    <w:rsid w:val="009C7CF9"/>
    <w:rsid w:val="009D01D1"/>
    <w:rsid w:val="009D266E"/>
    <w:rsid w:val="009D73F0"/>
    <w:rsid w:val="009E4B1F"/>
    <w:rsid w:val="009F156B"/>
    <w:rsid w:val="009F4382"/>
    <w:rsid w:val="00A0062C"/>
    <w:rsid w:val="00A04FF3"/>
    <w:rsid w:val="00A05C2D"/>
    <w:rsid w:val="00A119F5"/>
    <w:rsid w:val="00A13C9C"/>
    <w:rsid w:val="00A148F4"/>
    <w:rsid w:val="00A14B99"/>
    <w:rsid w:val="00A208CE"/>
    <w:rsid w:val="00A235C9"/>
    <w:rsid w:val="00A24392"/>
    <w:rsid w:val="00A24A43"/>
    <w:rsid w:val="00A31B50"/>
    <w:rsid w:val="00A35042"/>
    <w:rsid w:val="00A36BC4"/>
    <w:rsid w:val="00A4441C"/>
    <w:rsid w:val="00A44786"/>
    <w:rsid w:val="00A50149"/>
    <w:rsid w:val="00A51138"/>
    <w:rsid w:val="00A6176F"/>
    <w:rsid w:val="00A6269F"/>
    <w:rsid w:val="00A632E1"/>
    <w:rsid w:val="00A76270"/>
    <w:rsid w:val="00A81937"/>
    <w:rsid w:val="00A84E80"/>
    <w:rsid w:val="00A850A4"/>
    <w:rsid w:val="00A96213"/>
    <w:rsid w:val="00AA3B3A"/>
    <w:rsid w:val="00AA58A2"/>
    <w:rsid w:val="00AB0FB6"/>
    <w:rsid w:val="00AB263A"/>
    <w:rsid w:val="00AB4A36"/>
    <w:rsid w:val="00AB6CE1"/>
    <w:rsid w:val="00AD046D"/>
    <w:rsid w:val="00AD22BE"/>
    <w:rsid w:val="00AD2DF8"/>
    <w:rsid w:val="00AD3178"/>
    <w:rsid w:val="00AD43E7"/>
    <w:rsid w:val="00AE2D0D"/>
    <w:rsid w:val="00AF61D0"/>
    <w:rsid w:val="00AF72FA"/>
    <w:rsid w:val="00AF7547"/>
    <w:rsid w:val="00AF7E46"/>
    <w:rsid w:val="00B0312B"/>
    <w:rsid w:val="00B14442"/>
    <w:rsid w:val="00B23932"/>
    <w:rsid w:val="00B2610E"/>
    <w:rsid w:val="00B313B4"/>
    <w:rsid w:val="00B44A05"/>
    <w:rsid w:val="00B57211"/>
    <w:rsid w:val="00B679A7"/>
    <w:rsid w:val="00B71ED8"/>
    <w:rsid w:val="00B7203D"/>
    <w:rsid w:val="00B72E62"/>
    <w:rsid w:val="00B77B9D"/>
    <w:rsid w:val="00B81222"/>
    <w:rsid w:val="00B93A46"/>
    <w:rsid w:val="00B95A21"/>
    <w:rsid w:val="00BA0E74"/>
    <w:rsid w:val="00BA1122"/>
    <w:rsid w:val="00BA2238"/>
    <w:rsid w:val="00BA7768"/>
    <w:rsid w:val="00BB1AEE"/>
    <w:rsid w:val="00BB4BB0"/>
    <w:rsid w:val="00BB5916"/>
    <w:rsid w:val="00BC0E9C"/>
    <w:rsid w:val="00BC5B07"/>
    <w:rsid w:val="00BD6C41"/>
    <w:rsid w:val="00BD7366"/>
    <w:rsid w:val="00BE15F5"/>
    <w:rsid w:val="00BE2D3B"/>
    <w:rsid w:val="00C00D91"/>
    <w:rsid w:val="00C05F0C"/>
    <w:rsid w:val="00C1165F"/>
    <w:rsid w:val="00C11835"/>
    <w:rsid w:val="00C16682"/>
    <w:rsid w:val="00C16A12"/>
    <w:rsid w:val="00C16AED"/>
    <w:rsid w:val="00C16CC7"/>
    <w:rsid w:val="00C276BB"/>
    <w:rsid w:val="00C322DF"/>
    <w:rsid w:val="00C3232C"/>
    <w:rsid w:val="00C33926"/>
    <w:rsid w:val="00C34466"/>
    <w:rsid w:val="00C45760"/>
    <w:rsid w:val="00C4644A"/>
    <w:rsid w:val="00C46EB4"/>
    <w:rsid w:val="00C515E7"/>
    <w:rsid w:val="00C52C22"/>
    <w:rsid w:val="00C610DD"/>
    <w:rsid w:val="00C63C8F"/>
    <w:rsid w:val="00C65C00"/>
    <w:rsid w:val="00C67E75"/>
    <w:rsid w:val="00C73FDA"/>
    <w:rsid w:val="00C858A6"/>
    <w:rsid w:val="00C9295C"/>
    <w:rsid w:val="00C97D6F"/>
    <w:rsid w:val="00CA1170"/>
    <w:rsid w:val="00CA25F6"/>
    <w:rsid w:val="00CB5B13"/>
    <w:rsid w:val="00CB652F"/>
    <w:rsid w:val="00CC3734"/>
    <w:rsid w:val="00CC5475"/>
    <w:rsid w:val="00CC7A25"/>
    <w:rsid w:val="00CD0501"/>
    <w:rsid w:val="00CD0DAA"/>
    <w:rsid w:val="00CD16DD"/>
    <w:rsid w:val="00CD576C"/>
    <w:rsid w:val="00CE6088"/>
    <w:rsid w:val="00CF1E8E"/>
    <w:rsid w:val="00CF4B25"/>
    <w:rsid w:val="00CF6CF0"/>
    <w:rsid w:val="00D02338"/>
    <w:rsid w:val="00D13F80"/>
    <w:rsid w:val="00D209A2"/>
    <w:rsid w:val="00D22E6B"/>
    <w:rsid w:val="00D322B3"/>
    <w:rsid w:val="00D3252C"/>
    <w:rsid w:val="00D4119B"/>
    <w:rsid w:val="00D43200"/>
    <w:rsid w:val="00D440D3"/>
    <w:rsid w:val="00D60502"/>
    <w:rsid w:val="00D65A1C"/>
    <w:rsid w:val="00D72D80"/>
    <w:rsid w:val="00D847C6"/>
    <w:rsid w:val="00D87C21"/>
    <w:rsid w:val="00D93825"/>
    <w:rsid w:val="00D97381"/>
    <w:rsid w:val="00DB77EB"/>
    <w:rsid w:val="00DC5E04"/>
    <w:rsid w:val="00DC741E"/>
    <w:rsid w:val="00DD4F54"/>
    <w:rsid w:val="00DF3AF9"/>
    <w:rsid w:val="00E00F88"/>
    <w:rsid w:val="00E04B71"/>
    <w:rsid w:val="00E10661"/>
    <w:rsid w:val="00E15D5E"/>
    <w:rsid w:val="00E16562"/>
    <w:rsid w:val="00E20EFB"/>
    <w:rsid w:val="00E252E9"/>
    <w:rsid w:val="00E2689B"/>
    <w:rsid w:val="00E31590"/>
    <w:rsid w:val="00E33B2A"/>
    <w:rsid w:val="00E3637F"/>
    <w:rsid w:val="00E5437C"/>
    <w:rsid w:val="00E56D20"/>
    <w:rsid w:val="00E65A8B"/>
    <w:rsid w:val="00E72A29"/>
    <w:rsid w:val="00E74B36"/>
    <w:rsid w:val="00E87322"/>
    <w:rsid w:val="00E906CA"/>
    <w:rsid w:val="00E93845"/>
    <w:rsid w:val="00E960D1"/>
    <w:rsid w:val="00EA3F6F"/>
    <w:rsid w:val="00EA4C6D"/>
    <w:rsid w:val="00EA5DFB"/>
    <w:rsid w:val="00EA6F0C"/>
    <w:rsid w:val="00EA7E33"/>
    <w:rsid w:val="00EB0CE7"/>
    <w:rsid w:val="00EB128C"/>
    <w:rsid w:val="00EB6E4C"/>
    <w:rsid w:val="00ED5545"/>
    <w:rsid w:val="00EE53FA"/>
    <w:rsid w:val="00EE5B99"/>
    <w:rsid w:val="00F00804"/>
    <w:rsid w:val="00F02940"/>
    <w:rsid w:val="00F058E7"/>
    <w:rsid w:val="00F06FCB"/>
    <w:rsid w:val="00F117DE"/>
    <w:rsid w:val="00F158BB"/>
    <w:rsid w:val="00F2643D"/>
    <w:rsid w:val="00F27C13"/>
    <w:rsid w:val="00F30ADE"/>
    <w:rsid w:val="00F31058"/>
    <w:rsid w:val="00F31D54"/>
    <w:rsid w:val="00F329FF"/>
    <w:rsid w:val="00F33767"/>
    <w:rsid w:val="00F34025"/>
    <w:rsid w:val="00F442FA"/>
    <w:rsid w:val="00F55AE4"/>
    <w:rsid w:val="00F65F31"/>
    <w:rsid w:val="00F66540"/>
    <w:rsid w:val="00F708A2"/>
    <w:rsid w:val="00F77983"/>
    <w:rsid w:val="00F95BDC"/>
    <w:rsid w:val="00FA389C"/>
    <w:rsid w:val="00FC0DF8"/>
    <w:rsid w:val="00FC6D62"/>
    <w:rsid w:val="00FC6EEE"/>
    <w:rsid w:val="00FD0E2A"/>
    <w:rsid w:val="00FD0F55"/>
    <w:rsid w:val="00FD2F0A"/>
    <w:rsid w:val="00FD63EA"/>
    <w:rsid w:val="00FD7F5C"/>
    <w:rsid w:val="00FF0A8F"/>
    <w:rsid w:val="00FF29AE"/>
    <w:rsid w:val="00FF6F7F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AC48299-BBAA-4A6A-B5E5-9531BA2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ED"/>
  </w:style>
  <w:style w:type="paragraph" w:styleId="Heading3">
    <w:name w:val="heading 3"/>
    <w:basedOn w:val="Normal"/>
    <w:link w:val="Heading3Char"/>
    <w:uiPriority w:val="9"/>
    <w:qFormat/>
    <w:rsid w:val="000756BE"/>
    <w:pPr>
      <w:spacing w:after="375" w:line="450" w:lineRule="atLeast"/>
      <w:outlineLvl w:val="2"/>
    </w:pPr>
    <w:rPr>
      <w:rFonts w:ascii="Montserrat" w:eastAsia="Times New Roman" w:hAnsi="Montserrat" w:cs="Times New Roman"/>
      <w:color w:val="1995C0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E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E0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">
    <w:name w:val="url"/>
    <w:basedOn w:val="DefaultParagraphFont"/>
    <w:rsid w:val="00B71ED8"/>
  </w:style>
  <w:style w:type="paragraph" w:styleId="Header">
    <w:name w:val="header"/>
    <w:basedOn w:val="Normal"/>
    <w:link w:val="HeaderChar"/>
    <w:uiPriority w:val="99"/>
    <w:unhideWhenUsed/>
    <w:rsid w:val="00F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40"/>
  </w:style>
  <w:style w:type="paragraph" w:styleId="Footer">
    <w:name w:val="footer"/>
    <w:basedOn w:val="Normal"/>
    <w:link w:val="FooterChar"/>
    <w:uiPriority w:val="99"/>
    <w:unhideWhenUsed/>
    <w:rsid w:val="00F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40"/>
  </w:style>
  <w:style w:type="paragraph" w:styleId="PlainText">
    <w:name w:val="Plain Text"/>
    <w:basedOn w:val="Normal"/>
    <w:link w:val="PlainTextChar"/>
    <w:unhideWhenUsed/>
    <w:qFormat/>
    <w:rsid w:val="00F058E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F058E7"/>
    <w:rPr>
      <w:rFonts w:ascii="Calibri" w:hAnsi="Calibri" w:cs="Consolas"/>
      <w:szCs w:val="21"/>
    </w:rPr>
  </w:style>
  <w:style w:type="paragraph" w:customStyle="1" w:styleId="Default">
    <w:name w:val="Default"/>
    <w:basedOn w:val="Normal"/>
    <w:qFormat/>
    <w:rsid w:val="009A7A65"/>
    <w:pPr>
      <w:spacing w:after="0" w:line="240" w:lineRule="auto"/>
    </w:pPr>
    <w:rPr>
      <w:rFonts w:ascii="Liberation Serif" w:hAnsi="Liberation Serif" w:cs="Times New Roman"/>
      <w:color w:val="000000"/>
      <w:sz w:val="24"/>
      <w:szCs w:val="24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rsid w:val="000F11F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0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40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756BE"/>
    <w:rPr>
      <w:rFonts w:ascii="Montserrat" w:eastAsia="Times New Roman" w:hAnsi="Montserrat" w:cs="Times New Roman"/>
      <w:color w:val="1995C0"/>
      <w:sz w:val="39"/>
      <w:szCs w:val="3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8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ildoffsite.com/content/uploads/2015/03/BoS-Glossary-of-terms-2013-web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FFC7-B2E7-4DFC-9EA8-E402B168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Kier Ltd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Hoal, Kerry</dc:creator>
  <cp:lastModifiedBy>Louise Smith</cp:lastModifiedBy>
  <cp:revision>27</cp:revision>
  <cp:lastPrinted>2017-10-25T14:33:00Z</cp:lastPrinted>
  <dcterms:created xsi:type="dcterms:W3CDTF">2017-10-25T08:07:00Z</dcterms:created>
  <dcterms:modified xsi:type="dcterms:W3CDTF">2017-10-26T11:28:00Z</dcterms:modified>
</cp:coreProperties>
</file>