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F13" w:rsidRDefault="000535B9" w:rsidP="00A93F13">
      <w:pPr>
        <w:jc w:val="center"/>
        <w:rPr>
          <w:rFonts w:ascii="Calibri" w:eastAsia="Calibri" w:hAnsi="Calibri"/>
          <w:b/>
          <w:color w:val="002060"/>
          <w:sz w:val="22"/>
          <w:szCs w:val="22"/>
          <w:lang w:eastAsia="en-US"/>
        </w:rPr>
      </w:pPr>
      <w:bookmarkStart w:id="0" w:name="_GoBack"/>
      <w:bookmarkEnd w:id="0"/>
      <w:r>
        <w:rPr>
          <w:rFonts w:ascii="Calibri" w:eastAsia="Calibri" w:hAnsi="Calibri"/>
          <w:b/>
          <w:color w:val="002060"/>
          <w:sz w:val="22"/>
          <w:szCs w:val="22"/>
          <w:lang w:eastAsia="en-US"/>
        </w:rPr>
        <w:t>T</w:t>
      </w:r>
      <w:r w:rsidR="001202BF" w:rsidRPr="001202BF">
        <w:rPr>
          <w:rFonts w:ascii="Calibri" w:eastAsia="Calibri" w:hAnsi="Calibri"/>
          <w:b/>
          <w:color w:val="002060"/>
          <w:sz w:val="22"/>
          <w:szCs w:val="22"/>
          <w:lang w:eastAsia="en-US"/>
        </w:rPr>
        <w:t xml:space="preserve">he </w:t>
      </w:r>
      <w:hyperlink r:id="rId8" w:history="1">
        <w:r w:rsidR="001202BF" w:rsidRPr="001202BF">
          <w:rPr>
            <w:rFonts w:ascii="Calibri" w:eastAsia="Calibri" w:hAnsi="Calibri"/>
            <w:b/>
            <w:color w:val="002060"/>
            <w:sz w:val="22"/>
            <w:szCs w:val="22"/>
            <w:lang w:eastAsia="en-US"/>
          </w:rPr>
          <w:t>National Composites Centre</w:t>
        </w:r>
      </w:hyperlink>
      <w:r w:rsidR="001202BF" w:rsidRPr="001202BF">
        <w:rPr>
          <w:rFonts w:ascii="Calibri" w:eastAsia="Calibri" w:hAnsi="Calibri"/>
          <w:b/>
          <w:color w:val="00206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b/>
          <w:color w:val="002060"/>
          <w:sz w:val="22"/>
          <w:szCs w:val="22"/>
          <w:lang w:eastAsia="en-US"/>
        </w:rPr>
        <w:t>(</w:t>
      </w:r>
      <w:r w:rsidR="00A93F13" w:rsidRPr="00A93F13">
        <w:rPr>
          <w:rFonts w:ascii="Calibri" w:eastAsia="Calibri" w:hAnsi="Calibri"/>
          <w:b/>
          <w:color w:val="002060"/>
          <w:sz w:val="22"/>
          <w:szCs w:val="22"/>
          <w:lang w:eastAsia="en-US"/>
        </w:rPr>
        <w:t>The NCC</w:t>
      </w:r>
      <w:r>
        <w:rPr>
          <w:rFonts w:ascii="Calibri" w:eastAsia="Calibri" w:hAnsi="Calibri"/>
          <w:b/>
          <w:color w:val="002060"/>
          <w:sz w:val="22"/>
          <w:szCs w:val="22"/>
          <w:lang w:eastAsia="en-US"/>
        </w:rPr>
        <w:t>)</w:t>
      </w:r>
    </w:p>
    <w:p w:rsidR="000535B9" w:rsidRPr="00A93F13" w:rsidRDefault="000535B9" w:rsidP="00A93F13">
      <w:pPr>
        <w:jc w:val="center"/>
        <w:rPr>
          <w:rFonts w:ascii="Calibri" w:eastAsia="Calibri" w:hAnsi="Calibri"/>
          <w:b/>
          <w:color w:val="002060"/>
          <w:sz w:val="22"/>
          <w:szCs w:val="22"/>
          <w:lang w:eastAsia="en-US"/>
        </w:rPr>
      </w:pPr>
    </w:p>
    <w:p w:rsidR="00A93F13" w:rsidRDefault="00A93F13" w:rsidP="000535B9">
      <w:pPr>
        <w:rPr>
          <w:rFonts w:ascii="Calibri" w:eastAsia="Calibri" w:hAnsi="Calibri"/>
          <w:b/>
          <w:color w:val="002060"/>
          <w:sz w:val="22"/>
          <w:szCs w:val="22"/>
          <w:lang w:eastAsia="en-US"/>
        </w:rPr>
      </w:pPr>
      <w:r w:rsidRPr="00A93F13">
        <w:rPr>
          <w:rFonts w:ascii="Calibri" w:eastAsia="Calibri" w:hAnsi="Calibri"/>
          <w:b/>
          <w:color w:val="002060"/>
          <w:sz w:val="22"/>
          <w:szCs w:val="22"/>
          <w:lang w:eastAsia="en-US"/>
        </w:rPr>
        <w:t>Providing solutions for the design, manufacture and application of thermoplastic &amp; thermoset composites and multi-materials, in an open-access centre, focusing on res</w:t>
      </w:r>
      <w:r w:rsidR="000535B9">
        <w:rPr>
          <w:rFonts w:ascii="Calibri" w:eastAsia="Calibri" w:hAnsi="Calibri"/>
          <w:b/>
          <w:color w:val="002060"/>
          <w:sz w:val="22"/>
          <w:szCs w:val="22"/>
          <w:lang w:eastAsia="en-US"/>
        </w:rPr>
        <w:t xml:space="preserve">earch, technology development, </w:t>
      </w:r>
      <w:r w:rsidRPr="00A93F13">
        <w:rPr>
          <w:rFonts w:ascii="Calibri" w:eastAsia="Calibri" w:hAnsi="Calibri"/>
          <w:b/>
          <w:color w:val="002060"/>
          <w:sz w:val="22"/>
          <w:szCs w:val="22"/>
          <w:lang w:eastAsia="en-US"/>
        </w:rPr>
        <w:t>transferring k</w:t>
      </w:r>
      <w:r w:rsidR="00CC1F78">
        <w:rPr>
          <w:rFonts w:ascii="Calibri" w:eastAsia="Calibri" w:hAnsi="Calibri"/>
          <w:b/>
          <w:color w:val="002060"/>
          <w:sz w:val="22"/>
          <w:szCs w:val="22"/>
          <w:lang w:eastAsia="en-US"/>
        </w:rPr>
        <w:t>nowledge and people development.</w:t>
      </w:r>
    </w:p>
    <w:p w:rsidR="00CC1F78" w:rsidRDefault="00CC1F78" w:rsidP="000535B9">
      <w:pPr>
        <w:rPr>
          <w:rFonts w:ascii="Calibri" w:eastAsia="Calibri" w:hAnsi="Calibri"/>
          <w:b/>
          <w:color w:val="002060"/>
          <w:sz w:val="22"/>
          <w:szCs w:val="22"/>
          <w:lang w:eastAsia="en-US"/>
        </w:rPr>
      </w:pPr>
    </w:p>
    <w:p w:rsidR="00CC1F78" w:rsidRDefault="00CC1F78" w:rsidP="00CC1F78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202BF">
        <w:rPr>
          <w:rFonts w:ascii="Calibri" w:eastAsia="Calibri" w:hAnsi="Calibri"/>
          <w:sz w:val="22"/>
          <w:szCs w:val="22"/>
          <w:lang w:eastAsia="en-US"/>
        </w:rPr>
        <w:t xml:space="preserve">The </w:t>
      </w:r>
      <w:hyperlink r:id="rId9" w:history="1">
        <w:r w:rsidRPr="001202BF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NCC</w:t>
        </w:r>
      </w:hyperlink>
      <w:r w:rsidRPr="001202BF">
        <w:rPr>
          <w:rFonts w:ascii="Calibri" w:eastAsia="Calibri" w:hAnsi="Calibri"/>
          <w:sz w:val="22"/>
          <w:szCs w:val="22"/>
          <w:lang w:eastAsia="en-US"/>
        </w:rPr>
        <w:t xml:space="preserve"> is the UK’s leading centre of excellence and innovation in composites technology</w:t>
      </w:r>
      <w:r>
        <w:rPr>
          <w:rFonts w:ascii="Calibri" w:eastAsia="Calibri" w:hAnsi="Calibri"/>
          <w:sz w:val="22"/>
          <w:szCs w:val="22"/>
          <w:lang w:eastAsia="en-US"/>
        </w:rPr>
        <w:t xml:space="preserve"> and </w:t>
      </w:r>
      <w:r w:rsidRPr="00DE5266">
        <w:rPr>
          <w:rFonts w:ascii="Calibri" w:eastAsia="Calibri" w:hAnsi="Calibri"/>
          <w:sz w:val="22"/>
          <w:szCs w:val="22"/>
          <w:lang w:eastAsia="en-US"/>
        </w:rPr>
        <w:t>is part of the HVMC Catapult with the purpose of supporting the UK composites industry technologically.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E5266">
        <w:rPr>
          <w:rFonts w:ascii="Calibri" w:eastAsia="Calibri" w:hAnsi="Calibri"/>
          <w:sz w:val="22"/>
          <w:szCs w:val="22"/>
          <w:lang w:eastAsia="en-US"/>
        </w:rPr>
        <w:t>As such there ar</w:t>
      </w:r>
      <w:r w:rsidR="00CC4003">
        <w:rPr>
          <w:rFonts w:ascii="Calibri" w:eastAsia="Calibri" w:hAnsi="Calibri"/>
          <w:sz w:val="22"/>
          <w:szCs w:val="22"/>
          <w:lang w:eastAsia="en-US"/>
        </w:rPr>
        <w:t xml:space="preserve">e 200+ composites specialists </w:t>
      </w:r>
      <w:r w:rsidRPr="00DE5266">
        <w:rPr>
          <w:rFonts w:ascii="Calibri" w:eastAsia="Calibri" w:hAnsi="Calibri"/>
          <w:sz w:val="22"/>
          <w:szCs w:val="22"/>
          <w:lang w:eastAsia="en-US"/>
        </w:rPr>
        <w:t>supported by state of the art advanced manufacturing</w:t>
      </w:r>
      <w:r w:rsidR="00CC4003">
        <w:rPr>
          <w:rFonts w:ascii="Calibri" w:eastAsia="Calibri" w:hAnsi="Calibri"/>
          <w:sz w:val="22"/>
          <w:szCs w:val="22"/>
          <w:lang w:eastAsia="en-US"/>
        </w:rPr>
        <w:t xml:space="preserve"> equipment to enable industrial-</w:t>
      </w:r>
      <w:r w:rsidRPr="00DE5266">
        <w:rPr>
          <w:rFonts w:ascii="Calibri" w:eastAsia="Calibri" w:hAnsi="Calibri"/>
          <w:sz w:val="22"/>
          <w:szCs w:val="22"/>
          <w:lang w:eastAsia="en-US"/>
        </w:rPr>
        <w:t>scale development and prototyping.</w:t>
      </w:r>
      <w:r>
        <w:rPr>
          <w:rFonts w:ascii="Calibri" w:eastAsia="Calibri" w:hAnsi="Calibri"/>
          <w:sz w:val="22"/>
          <w:szCs w:val="22"/>
          <w:lang w:eastAsia="en-US"/>
        </w:rPr>
        <w:t xml:space="preserve"> T</w:t>
      </w:r>
      <w:r w:rsidRPr="001202BF">
        <w:rPr>
          <w:rFonts w:ascii="Calibri" w:eastAsia="Calibri" w:hAnsi="Calibri"/>
          <w:sz w:val="22"/>
          <w:szCs w:val="22"/>
          <w:lang w:eastAsia="en-US"/>
        </w:rPr>
        <w:t xml:space="preserve">he </w:t>
      </w:r>
      <w:r>
        <w:rPr>
          <w:rFonts w:ascii="Calibri" w:eastAsia="Calibri" w:hAnsi="Calibri"/>
          <w:sz w:val="22"/>
          <w:szCs w:val="22"/>
          <w:lang w:eastAsia="en-US"/>
        </w:rPr>
        <w:t>centre</w:t>
      </w:r>
      <w:r w:rsidRPr="001202BF">
        <w:rPr>
          <w:rFonts w:ascii="Calibri" w:eastAsia="Calibri" w:hAnsi="Calibri"/>
          <w:sz w:val="22"/>
          <w:szCs w:val="22"/>
          <w:lang w:eastAsia="en-US"/>
        </w:rPr>
        <w:t xml:space="preserve"> provides collaborative, open-access, research, technology and people development, delivering world-class innovation and knowledge transfer for the design, manufacture and application of composites.  </w:t>
      </w:r>
    </w:p>
    <w:p w:rsidR="00CC1F78" w:rsidRDefault="00CC1F78" w:rsidP="00CC1F78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C1F78" w:rsidRDefault="00CC1F78" w:rsidP="00CC1F78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E5266">
        <w:rPr>
          <w:rFonts w:ascii="Calibri" w:eastAsia="Calibri" w:hAnsi="Calibri"/>
          <w:sz w:val="22"/>
          <w:szCs w:val="22"/>
          <w:lang w:eastAsia="en-US"/>
        </w:rPr>
        <w:t>F</w:t>
      </w:r>
      <w:r>
        <w:rPr>
          <w:rFonts w:ascii="Calibri" w:eastAsia="Calibri" w:hAnsi="Calibri"/>
          <w:sz w:val="22"/>
          <w:szCs w:val="22"/>
          <w:lang w:eastAsia="en-US"/>
        </w:rPr>
        <w:t xml:space="preserve">ibre </w:t>
      </w:r>
      <w:r w:rsidRPr="00DE5266">
        <w:rPr>
          <w:rFonts w:ascii="Calibri" w:eastAsia="Calibri" w:hAnsi="Calibri"/>
          <w:sz w:val="22"/>
          <w:szCs w:val="22"/>
          <w:lang w:eastAsia="en-US"/>
        </w:rPr>
        <w:t>R</w:t>
      </w:r>
      <w:r>
        <w:rPr>
          <w:rFonts w:ascii="Calibri" w:eastAsia="Calibri" w:hAnsi="Calibri"/>
          <w:sz w:val="22"/>
          <w:szCs w:val="22"/>
          <w:lang w:eastAsia="en-US"/>
        </w:rPr>
        <w:t xml:space="preserve">einforced </w:t>
      </w:r>
      <w:r w:rsidRPr="00DE5266">
        <w:rPr>
          <w:rFonts w:ascii="Calibri" w:eastAsia="Calibri" w:hAnsi="Calibri"/>
          <w:sz w:val="22"/>
          <w:szCs w:val="22"/>
          <w:lang w:eastAsia="en-US"/>
        </w:rPr>
        <w:t>P</w:t>
      </w:r>
      <w:r>
        <w:rPr>
          <w:rFonts w:ascii="Calibri" w:eastAsia="Calibri" w:hAnsi="Calibri"/>
          <w:sz w:val="22"/>
          <w:szCs w:val="22"/>
          <w:lang w:eastAsia="en-US"/>
        </w:rPr>
        <w:t>lastics</w:t>
      </w:r>
      <w:r w:rsidR="00CC4003">
        <w:rPr>
          <w:rFonts w:ascii="Calibri" w:eastAsia="Calibri" w:hAnsi="Calibri"/>
          <w:sz w:val="22"/>
          <w:szCs w:val="22"/>
          <w:lang w:eastAsia="en-US"/>
        </w:rPr>
        <w:t xml:space="preserve"> (FRP)</w:t>
      </w:r>
      <w:r w:rsidRPr="00DE5266">
        <w:rPr>
          <w:rFonts w:ascii="Calibri" w:eastAsia="Calibri" w:hAnsi="Calibri"/>
          <w:sz w:val="22"/>
          <w:szCs w:val="22"/>
          <w:lang w:eastAsia="en-US"/>
        </w:rPr>
        <w:t xml:space="preserve"> composites have seen steady use in the construction sector for decades, in diverse applications including water tanks, bathroom pods, feature cladding, roofing, house features.  </w:t>
      </w:r>
    </w:p>
    <w:p w:rsidR="00F04696" w:rsidRPr="00DE5266" w:rsidRDefault="00F04696" w:rsidP="00CC1F78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C1F78" w:rsidRPr="00DE5266" w:rsidRDefault="00CC1F78" w:rsidP="00CC1F78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E5266">
        <w:rPr>
          <w:rFonts w:ascii="Calibri" w:eastAsia="Calibri" w:hAnsi="Calibri"/>
          <w:sz w:val="22"/>
          <w:szCs w:val="22"/>
          <w:lang w:eastAsia="en-US"/>
        </w:rPr>
        <w:t xml:space="preserve">The increasing drive to offsite modular construction plays to the benefits of composites: </w:t>
      </w:r>
    </w:p>
    <w:p w:rsidR="00CC1F78" w:rsidRPr="00CC1F78" w:rsidRDefault="00CC1F78" w:rsidP="00CC1F78">
      <w:pPr>
        <w:pStyle w:val="ListParagraph"/>
        <w:numPr>
          <w:ilvl w:val="0"/>
          <w:numId w:val="16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1F78">
        <w:rPr>
          <w:rFonts w:ascii="Calibri" w:eastAsia="Calibri" w:hAnsi="Calibri"/>
          <w:sz w:val="22"/>
          <w:szCs w:val="22"/>
          <w:lang w:eastAsia="en-US"/>
        </w:rPr>
        <w:t xml:space="preserve">Automated or semi-automated precise factory processing </w:t>
      </w:r>
    </w:p>
    <w:p w:rsidR="00CC1F78" w:rsidRPr="00CC1F78" w:rsidRDefault="00CC1F78" w:rsidP="00CC1F78">
      <w:pPr>
        <w:pStyle w:val="ListParagraph"/>
        <w:numPr>
          <w:ilvl w:val="0"/>
          <w:numId w:val="16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1F78">
        <w:rPr>
          <w:rFonts w:ascii="Calibri" w:eastAsia="Calibri" w:hAnsi="Calibri"/>
          <w:sz w:val="22"/>
          <w:szCs w:val="22"/>
          <w:lang w:eastAsia="en-US"/>
        </w:rPr>
        <w:t xml:space="preserve">Lightweight-high stiffness </w:t>
      </w:r>
    </w:p>
    <w:p w:rsidR="00CC1F78" w:rsidRDefault="00CC1F78" w:rsidP="00CC1F78">
      <w:pPr>
        <w:pStyle w:val="ListParagraph"/>
        <w:numPr>
          <w:ilvl w:val="0"/>
          <w:numId w:val="16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1F78">
        <w:rPr>
          <w:rFonts w:ascii="Calibri" w:eastAsia="Calibri" w:hAnsi="Calibri"/>
          <w:sz w:val="22"/>
          <w:szCs w:val="22"/>
          <w:lang w:eastAsia="en-US"/>
        </w:rPr>
        <w:t xml:space="preserve">Multifunctional complex one-piece parts  </w:t>
      </w:r>
    </w:p>
    <w:p w:rsidR="00F04696" w:rsidRPr="00CC1F78" w:rsidRDefault="00F04696" w:rsidP="00F04696">
      <w:pPr>
        <w:pStyle w:val="ListParagraph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C1F78" w:rsidRPr="00DE5266" w:rsidRDefault="00CC1F78" w:rsidP="00CC1F78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E5266">
        <w:rPr>
          <w:rFonts w:ascii="Calibri" w:eastAsia="Calibri" w:hAnsi="Calibri"/>
          <w:sz w:val="22"/>
          <w:szCs w:val="22"/>
          <w:lang w:eastAsia="en-US"/>
        </w:rPr>
        <w:t>Coupled with this FRP composites are:</w:t>
      </w:r>
    </w:p>
    <w:p w:rsidR="00CC1F78" w:rsidRPr="00CC1F78" w:rsidRDefault="00CC1F78" w:rsidP="00CC1F78">
      <w:pPr>
        <w:pStyle w:val="ListParagraph"/>
        <w:numPr>
          <w:ilvl w:val="0"/>
          <w:numId w:val="17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1F78">
        <w:rPr>
          <w:rFonts w:ascii="Calibri" w:eastAsia="Calibri" w:hAnsi="Calibri"/>
          <w:sz w:val="22"/>
          <w:szCs w:val="22"/>
          <w:lang w:eastAsia="en-US"/>
        </w:rPr>
        <w:t xml:space="preserve">Natural insulators </w:t>
      </w:r>
    </w:p>
    <w:p w:rsidR="00CC1F78" w:rsidRPr="00CC1F78" w:rsidRDefault="00CC1F78" w:rsidP="00CC1F78">
      <w:pPr>
        <w:pStyle w:val="ListParagraph"/>
        <w:numPr>
          <w:ilvl w:val="0"/>
          <w:numId w:val="17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1F78">
        <w:rPr>
          <w:rFonts w:ascii="Calibri" w:eastAsia="Calibri" w:hAnsi="Calibri"/>
          <w:sz w:val="22"/>
          <w:szCs w:val="22"/>
          <w:lang w:eastAsia="en-US"/>
        </w:rPr>
        <w:t>Fire resistant</w:t>
      </w:r>
    </w:p>
    <w:p w:rsidR="00CC1F78" w:rsidRPr="00CC1F78" w:rsidRDefault="00CC1F78" w:rsidP="00CC1F78">
      <w:pPr>
        <w:pStyle w:val="ListParagraph"/>
        <w:numPr>
          <w:ilvl w:val="0"/>
          <w:numId w:val="17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C</w:t>
      </w:r>
      <w:r w:rsidRPr="00CC1F78">
        <w:rPr>
          <w:rFonts w:ascii="Calibri" w:eastAsia="Calibri" w:hAnsi="Calibri"/>
          <w:sz w:val="22"/>
          <w:szCs w:val="22"/>
          <w:lang w:eastAsia="en-US"/>
        </w:rPr>
        <w:t>an incorporate aesthetic and smart finishes such as anti-bacterial or hydrophobic</w:t>
      </w:r>
    </w:p>
    <w:p w:rsidR="00CC1F78" w:rsidRPr="00A93F13" w:rsidRDefault="00CC1F78" w:rsidP="000535B9">
      <w:pPr>
        <w:rPr>
          <w:rFonts w:ascii="Calibri" w:eastAsia="Calibri" w:hAnsi="Calibri"/>
          <w:b/>
          <w:color w:val="002060"/>
          <w:sz w:val="22"/>
          <w:szCs w:val="22"/>
          <w:lang w:eastAsia="en-US"/>
        </w:rPr>
      </w:pPr>
    </w:p>
    <w:p w:rsidR="00A93F13" w:rsidRPr="00CC4003" w:rsidRDefault="00F04696" w:rsidP="000535B9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CC4003">
        <w:rPr>
          <w:rFonts w:ascii="Calibri" w:eastAsia="Calibri" w:hAnsi="Calibri"/>
          <w:b/>
          <w:sz w:val="22"/>
          <w:szCs w:val="22"/>
          <w:lang w:eastAsia="en-US"/>
        </w:rPr>
        <w:t xml:space="preserve">The NCC </w:t>
      </w:r>
      <w:r w:rsidR="00CC4003">
        <w:rPr>
          <w:rFonts w:ascii="Calibri" w:eastAsia="Calibri" w:hAnsi="Calibri"/>
          <w:b/>
          <w:sz w:val="22"/>
          <w:szCs w:val="22"/>
          <w:lang w:eastAsia="en-US"/>
        </w:rPr>
        <w:t>capability includes</w:t>
      </w:r>
      <w:r w:rsidRPr="00CC4003">
        <w:rPr>
          <w:rFonts w:ascii="Calibri" w:eastAsia="Calibri" w:hAnsi="Calibri"/>
          <w:b/>
          <w:sz w:val="22"/>
          <w:szCs w:val="22"/>
          <w:lang w:eastAsia="en-US"/>
        </w:rPr>
        <w:t>:</w:t>
      </w:r>
    </w:p>
    <w:p w:rsidR="00A93F13" w:rsidRPr="00CC4003" w:rsidRDefault="00A93F13" w:rsidP="000535B9">
      <w:pPr>
        <w:pStyle w:val="ListParagraph"/>
        <w:numPr>
          <w:ilvl w:val="0"/>
          <w:numId w:val="14"/>
        </w:numPr>
        <w:rPr>
          <w:rFonts w:ascii="Calibri" w:eastAsia="Calibri" w:hAnsi="Calibri"/>
          <w:sz w:val="22"/>
          <w:szCs w:val="22"/>
          <w:lang w:eastAsia="en-US"/>
        </w:rPr>
      </w:pPr>
      <w:r w:rsidRPr="00CC4003">
        <w:rPr>
          <w:rFonts w:ascii="Calibri" w:eastAsia="Calibri" w:hAnsi="Calibri"/>
          <w:sz w:val="22"/>
          <w:szCs w:val="22"/>
          <w:lang w:eastAsia="en-US"/>
        </w:rPr>
        <w:t>Design, analysis and simulation of advanced composites applications</w:t>
      </w:r>
    </w:p>
    <w:p w:rsidR="00A93F13" w:rsidRPr="00CC4003" w:rsidRDefault="00A93F13" w:rsidP="000535B9">
      <w:pPr>
        <w:pStyle w:val="ListParagraph"/>
        <w:numPr>
          <w:ilvl w:val="0"/>
          <w:numId w:val="14"/>
        </w:numPr>
        <w:rPr>
          <w:rFonts w:ascii="Calibri" w:eastAsia="Calibri" w:hAnsi="Calibri"/>
          <w:sz w:val="22"/>
          <w:szCs w:val="22"/>
          <w:lang w:eastAsia="en-US"/>
        </w:rPr>
      </w:pPr>
      <w:r w:rsidRPr="00CC4003">
        <w:rPr>
          <w:rFonts w:ascii="Calibri" w:eastAsia="Calibri" w:hAnsi="Calibri"/>
          <w:sz w:val="22"/>
          <w:szCs w:val="22"/>
          <w:lang w:eastAsia="en-US"/>
        </w:rPr>
        <w:t>Product and process development and optimisation</w:t>
      </w:r>
    </w:p>
    <w:p w:rsidR="00A93F13" w:rsidRPr="00CC4003" w:rsidRDefault="00A93F13" w:rsidP="000535B9">
      <w:pPr>
        <w:pStyle w:val="ListParagraph"/>
        <w:numPr>
          <w:ilvl w:val="0"/>
          <w:numId w:val="14"/>
        </w:numPr>
        <w:rPr>
          <w:rFonts w:ascii="Calibri" w:eastAsia="Calibri" w:hAnsi="Calibri"/>
          <w:sz w:val="22"/>
          <w:szCs w:val="22"/>
          <w:lang w:eastAsia="en-US"/>
        </w:rPr>
      </w:pPr>
      <w:r w:rsidRPr="00CC4003">
        <w:rPr>
          <w:rFonts w:ascii="Calibri" w:eastAsia="Calibri" w:hAnsi="Calibri"/>
          <w:sz w:val="22"/>
          <w:szCs w:val="22"/>
          <w:lang w:eastAsia="en-US"/>
        </w:rPr>
        <w:t xml:space="preserve">Materials through intermediates and preforming to end product  </w:t>
      </w:r>
    </w:p>
    <w:p w:rsidR="00A93F13" w:rsidRPr="00CC4003" w:rsidRDefault="00A93F13" w:rsidP="000535B9">
      <w:pPr>
        <w:pStyle w:val="ListParagraph"/>
        <w:numPr>
          <w:ilvl w:val="0"/>
          <w:numId w:val="13"/>
        </w:numPr>
        <w:rPr>
          <w:rFonts w:ascii="Calibri" w:eastAsia="Calibri" w:hAnsi="Calibri"/>
          <w:sz w:val="22"/>
          <w:szCs w:val="22"/>
          <w:lang w:eastAsia="en-US"/>
        </w:rPr>
      </w:pPr>
      <w:r w:rsidRPr="00CC4003">
        <w:rPr>
          <w:rFonts w:ascii="Calibri" w:eastAsia="Calibri" w:hAnsi="Calibri"/>
          <w:sz w:val="22"/>
          <w:szCs w:val="22"/>
          <w:lang w:eastAsia="en-US"/>
        </w:rPr>
        <w:t>Extensive range of deposition and curing technologies</w:t>
      </w:r>
    </w:p>
    <w:p w:rsidR="00A93F13" w:rsidRPr="00CC4003" w:rsidRDefault="00A93F13" w:rsidP="000535B9">
      <w:pPr>
        <w:pStyle w:val="ListParagraph"/>
        <w:numPr>
          <w:ilvl w:val="0"/>
          <w:numId w:val="13"/>
        </w:numPr>
        <w:rPr>
          <w:rFonts w:ascii="Calibri" w:eastAsia="Calibri" w:hAnsi="Calibri"/>
          <w:sz w:val="22"/>
          <w:szCs w:val="22"/>
          <w:lang w:eastAsia="en-US"/>
        </w:rPr>
      </w:pPr>
      <w:r w:rsidRPr="00CC4003">
        <w:rPr>
          <w:rFonts w:ascii="Calibri" w:eastAsia="Calibri" w:hAnsi="Calibri"/>
          <w:sz w:val="22"/>
          <w:szCs w:val="22"/>
          <w:lang w:eastAsia="en-US"/>
        </w:rPr>
        <w:t>Application of digital technology to composites manufacturing (Industry 4.0)</w:t>
      </w:r>
    </w:p>
    <w:p w:rsidR="00A93F13" w:rsidRPr="00CC4003" w:rsidRDefault="00A93F13" w:rsidP="000535B9">
      <w:pPr>
        <w:pStyle w:val="ListParagraph"/>
        <w:numPr>
          <w:ilvl w:val="0"/>
          <w:numId w:val="13"/>
        </w:numPr>
        <w:rPr>
          <w:rFonts w:ascii="Calibri" w:eastAsia="Calibri" w:hAnsi="Calibri"/>
          <w:sz w:val="22"/>
          <w:szCs w:val="22"/>
          <w:lang w:eastAsia="en-US"/>
        </w:rPr>
      </w:pPr>
      <w:r w:rsidRPr="00CC4003">
        <w:rPr>
          <w:rFonts w:ascii="Calibri" w:eastAsia="Calibri" w:hAnsi="Calibri"/>
          <w:sz w:val="22"/>
          <w:szCs w:val="22"/>
          <w:lang w:eastAsia="en-US"/>
        </w:rPr>
        <w:t>Prototyping and validation</w:t>
      </w:r>
    </w:p>
    <w:p w:rsidR="00A93F13" w:rsidRPr="00CC4003" w:rsidRDefault="00A93F13" w:rsidP="000535B9">
      <w:pPr>
        <w:pStyle w:val="ListParagraph"/>
        <w:numPr>
          <w:ilvl w:val="0"/>
          <w:numId w:val="15"/>
        </w:numPr>
        <w:rPr>
          <w:rFonts w:ascii="Calibri" w:eastAsia="Calibri" w:hAnsi="Calibri"/>
          <w:sz w:val="22"/>
          <w:szCs w:val="22"/>
          <w:lang w:eastAsia="en-US"/>
        </w:rPr>
      </w:pPr>
      <w:r w:rsidRPr="00CC4003">
        <w:rPr>
          <w:rFonts w:ascii="Calibri" w:eastAsia="Calibri" w:hAnsi="Calibri"/>
          <w:sz w:val="22"/>
          <w:szCs w:val="22"/>
          <w:lang w:eastAsia="en-US"/>
        </w:rPr>
        <w:t>Manufacturing, inspection and testing</w:t>
      </w:r>
    </w:p>
    <w:p w:rsidR="00A93F13" w:rsidRPr="00CC4003" w:rsidRDefault="00A93F13" w:rsidP="000535B9">
      <w:pPr>
        <w:pStyle w:val="ListParagraph"/>
        <w:numPr>
          <w:ilvl w:val="0"/>
          <w:numId w:val="15"/>
        </w:numPr>
        <w:rPr>
          <w:rFonts w:ascii="Calibri" w:eastAsia="Calibri" w:hAnsi="Calibri"/>
          <w:sz w:val="22"/>
          <w:szCs w:val="22"/>
          <w:lang w:eastAsia="en-US"/>
        </w:rPr>
      </w:pPr>
      <w:r w:rsidRPr="00CC4003">
        <w:rPr>
          <w:rFonts w:ascii="Calibri" w:eastAsia="Calibri" w:hAnsi="Calibri"/>
          <w:sz w:val="22"/>
          <w:szCs w:val="22"/>
          <w:lang w:eastAsia="en-US"/>
        </w:rPr>
        <w:t>Collaborative and confidential working environments</w:t>
      </w:r>
    </w:p>
    <w:p w:rsidR="001202BF" w:rsidRPr="001202BF" w:rsidRDefault="001202BF" w:rsidP="001202BF">
      <w:pPr>
        <w:rPr>
          <w:rFonts w:ascii="Calibri" w:eastAsia="Calibri" w:hAnsi="Calibri"/>
          <w:sz w:val="22"/>
          <w:szCs w:val="22"/>
          <w:lang w:eastAsia="en-US"/>
        </w:rPr>
      </w:pPr>
    </w:p>
    <w:p w:rsidR="001202BF" w:rsidRPr="001202BF" w:rsidRDefault="001202BF" w:rsidP="001202BF">
      <w:pPr>
        <w:jc w:val="both"/>
        <w:rPr>
          <w:rFonts w:ascii="Calibri" w:eastAsia="Calibri" w:hAnsi="Calibri"/>
          <w:b/>
          <w:bCs/>
          <w:i/>
          <w:sz w:val="22"/>
          <w:szCs w:val="22"/>
          <w:lang w:eastAsia="en-US"/>
        </w:rPr>
      </w:pPr>
      <w:r w:rsidRPr="001202BF">
        <w:rPr>
          <w:rFonts w:ascii="Calibri" w:eastAsia="Calibri" w:hAnsi="Calibri"/>
          <w:b/>
          <w:bCs/>
          <w:i/>
          <w:sz w:val="22"/>
          <w:szCs w:val="22"/>
          <w:lang w:eastAsia="en-US"/>
        </w:rPr>
        <w:t>5 minute video summary of the NCC here:</w:t>
      </w:r>
    </w:p>
    <w:p w:rsidR="001202BF" w:rsidRPr="001202BF" w:rsidRDefault="004445D6" w:rsidP="001202BF">
      <w:pPr>
        <w:jc w:val="both"/>
        <w:rPr>
          <w:rFonts w:ascii="Calibri" w:eastAsia="Calibri" w:hAnsi="Calibri"/>
          <w:b/>
          <w:bCs/>
          <w:i/>
          <w:sz w:val="22"/>
          <w:szCs w:val="22"/>
          <w:lang w:eastAsia="en-US"/>
        </w:rPr>
      </w:pPr>
      <w:hyperlink r:id="rId10" w:history="1">
        <w:r w:rsidR="001202BF" w:rsidRPr="001202BF">
          <w:rPr>
            <w:rFonts w:ascii="Calibri" w:eastAsia="Calibri" w:hAnsi="Calibri"/>
            <w:b/>
            <w:bCs/>
            <w:i/>
            <w:color w:val="0000FF"/>
            <w:sz w:val="22"/>
            <w:szCs w:val="22"/>
            <w:u w:val="single"/>
            <w:lang w:eastAsia="en-US"/>
          </w:rPr>
          <w:t>https://www.youtube.com/watch?v=ojnXeBFG-Ic&amp;feature=youtu.be</w:t>
        </w:r>
      </w:hyperlink>
    </w:p>
    <w:p w:rsidR="001202BF" w:rsidRPr="001202BF" w:rsidRDefault="001202BF" w:rsidP="001202BF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1202BF" w:rsidRPr="001202BF" w:rsidRDefault="00CC1F78" w:rsidP="001202BF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The wider HVM Catapult network provides</w:t>
      </w:r>
      <w:r w:rsidR="001202BF" w:rsidRPr="001202BF">
        <w:rPr>
          <w:rFonts w:ascii="Calibri" w:eastAsia="Calibri" w:hAnsi="Calibri"/>
          <w:b/>
          <w:bCs/>
          <w:sz w:val="22"/>
          <w:szCs w:val="22"/>
          <w:lang w:eastAsia="en-US"/>
        </w:rPr>
        <w:t>:</w:t>
      </w:r>
    </w:p>
    <w:p w:rsidR="001202BF" w:rsidRPr="00CC1F78" w:rsidRDefault="001202BF" w:rsidP="00CC1F78">
      <w:pPr>
        <w:pStyle w:val="ListParagraph"/>
        <w:numPr>
          <w:ilvl w:val="0"/>
          <w:numId w:val="8"/>
        </w:numPr>
        <w:rPr>
          <w:rFonts w:ascii="Calibri" w:eastAsia="Calibri" w:hAnsi="Calibri"/>
          <w:sz w:val="22"/>
          <w:szCs w:val="21"/>
          <w:lang w:eastAsia="en-US"/>
        </w:rPr>
      </w:pPr>
      <w:r w:rsidRPr="00CC1F78">
        <w:rPr>
          <w:rFonts w:ascii="Calibri" w:eastAsia="Calibri" w:hAnsi="Calibri"/>
          <w:sz w:val="22"/>
          <w:szCs w:val="21"/>
          <w:lang w:eastAsia="en-US"/>
        </w:rPr>
        <w:t xml:space="preserve">1,180 engineers, technicians and support staff employed by HVM Catapult to support industry </w:t>
      </w:r>
    </w:p>
    <w:p w:rsidR="001202BF" w:rsidRPr="001202BF" w:rsidRDefault="001202BF" w:rsidP="001202BF">
      <w:pPr>
        <w:numPr>
          <w:ilvl w:val="0"/>
          <w:numId w:val="8"/>
        </w:numPr>
        <w:spacing w:after="200" w:line="276" w:lineRule="auto"/>
        <w:rPr>
          <w:rFonts w:ascii="Calibri" w:eastAsia="Calibri" w:hAnsi="Calibri"/>
          <w:sz w:val="22"/>
          <w:szCs w:val="21"/>
          <w:lang w:eastAsia="en-US"/>
        </w:rPr>
      </w:pPr>
      <w:r w:rsidRPr="001202BF">
        <w:rPr>
          <w:rFonts w:ascii="Calibri" w:eastAsia="Calibri" w:hAnsi="Calibri"/>
          <w:sz w:val="22"/>
          <w:szCs w:val="21"/>
          <w:lang w:eastAsia="en-US"/>
        </w:rPr>
        <w:t xml:space="preserve">1,012 projects, involving 1,515 private sector industrial clients </w:t>
      </w:r>
    </w:p>
    <w:p w:rsidR="001202BF" w:rsidRPr="001202BF" w:rsidRDefault="001202BF" w:rsidP="001202BF">
      <w:pPr>
        <w:numPr>
          <w:ilvl w:val="0"/>
          <w:numId w:val="8"/>
        </w:numPr>
        <w:spacing w:after="200" w:line="276" w:lineRule="auto"/>
        <w:rPr>
          <w:rFonts w:ascii="Calibri" w:eastAsia="Calibri" w:hAnsi="Calibri"/>
          <w:sz w:val="22"/>
          <w:szCs w:val="21"/>
          <w:lang w:eastAsia="en-US"/>
        </w:rPr>
      </w:pPr>
      <w:r w:rsidRPr="001202BF">
        <w:rPr>
          <w:rFonts w:ascii="Calibri" w:eastAsia="Calibri" w:hAnsi="Calibri"/>
          <w:sz w:val="22"/>
          <w:szCs w:val="21"/>
          <w:lang w:eastAsia="en-US"/>
        </w:rPr>
        <w:t xml:space="preserve">1,500 SME’s contacted within 12 months &amp;SME’s assisted to access £60m of annualised project value </w:t>
      </w:r>
    </w:p>
    <w:p w:rsidR="001202BF" w:rsidRPr="001202BF" w:rsidRDefault="001202BF" w:rsidP="001202BF">
      <w:pPr>
        <w:numPr>
          <w:ilvl w:val="0"/>
          <w:numId w:val="8"/>
        </w:numPr>
        <w:spacing w:after="200" w:line="276" w:lineRule="auto"/>
        <w:rPr>
          <w:rFonts w:ascii="Calibri" w:eastAsia="Calibri" w:hAnsi="Calibri"/>
          <w:sz w:val="22"/>
          <w:szCs w:val="21"/>
          <w:lang w:eastAsia="en-US"/>
        </w:rPr>
      </w:pPr>
      <w:r w:rsidRPr="001202BF">
        <w:rPr>
          <w:rFonts w:ascii="Calibri" w:eastAsia="Calibri" w:hAnsi="Calibri"/>
          <w:sz w:val="22"/>
          <w:szCs w:val="21"/>
          <w:lang w:eastAsia="en-US"/>
        </w:rPr>
        <w:lastRenderedPageBreak/>
        <w:t>£180m sales order book &amp; 50% of order book is collaborative R&amp;D</w:t>
      </w:r>
    </w:p>
    <w:p w:rsidR="001202BF" w:rsidRPr="001202BF" w:rsidRDefault="001202BF" w:rsidP="001202BF">
      <w:pPr>
        <w:numPr>
          <w:ilvl w:val="0"/>
          <w:numId w:val="8"/>
        </w:numPr>
        <w:spacing w:after="200" w:line="276" w:lineRule="auto"/>
        <w:rPr>
          <w:rFonts w:ascii="Calibri" w:eastAsia="Calibri" w:hAnsi="Calibri"/>
          <w:sz w:val="22"/>
          <w:szCs w:val="21"/>
          <w:lang w:eastAsia="en-US"/>
        </w:rPr>
      </w:pPr>
      <w:r w:rsidRPr="001202BF">
        <w:rPr>
          <w:rFonts w:ascii="Calibri" w:eastAsia="Calibri" w:hAnsi="Calibri"/>
          <w:sz w:val="22"/>
          <w:szCs w:val="21"/>
          <w:lang w:eastAsia="en-US"/>
        </w:rPr>
        <w:t>£3.50 industry and collaborative funding for every £1.00 of core funding from Innovate UK</w:t>
      </w:r>
    </w:p>
    <w:p w:rsidR="001202BF" w:rsidRPr="00CC1F78" w:rsidRDefault="00CC1F78" w:rsidP="001202BF">
      <w:pPr>
        <w:rPr>
          <w:rFonts w:ascii="Calibri" w:eastAsia="Calibri" w:hAnsi="Calibri"/>
          <w:b/>
          <w:sz w:val="22"/>
          <w:szCs w:val="21"/>
          <w:lang w:eastAsia="en-US"/>
        </w:rPr>
      </w:pPr>
      <w:r w:rsidRPr="00CC1F78">
        <w:rPr>
          <w:rFonts w:ascii="Calibri" w:eastAsia="Calibri" w:hAnsi="Calibri"/>
          <w:b/>
          <w:sz w:val="22"/>
          <w:szCs w:val="21"/>
          <w:lang w:eastAsia="en-US"/>
        </w:rPr>
        <w:t>Additional info on the NCC:</w:t>
      </w:r>
    </w:p>
    <w:p w:rsidR="001202BF" w:rsidRPr="001202BF" w:rsidRDefault="001202BF" w:rsidP="001202BF">
      <w:pPr>
        <w:numPr>
          <w:ilvl w:val="0"/>
          <w:numId w:val="8"/>
        </w:numPr>
        <w:spacing w:after="200" w:line="276" w:lineRule="auto"/>
        <w:rPr>
          <w:rFonts w:ascii="Calibri" w:eastAsia="Calibri" w:hAnsi="Calibri"/>
          <w:sz w:val="22"/>
          <w:szCs w:val="21"/>
          <w:lang w:eastAsia="en-US"/>
        </w:rPr>
      </w:pPr>
      <w:r w:rsidRPr="001202BF">
        <w:rPr>
          <w:rFonts w:ascii="Calibri" w:eastAsia="Calibri" w:hAnsi="Calibri"/>
          <w:sz w:val="22"/>
          <w:szCs w:val="21"/>
          <w:lang w:eastAsia="en-US"/>
        </w:rPr>
        <w:t>The NCC has c.</w:t>
      </w:r>
      <w:r w:rsidR="00CC1F78">
        <w:rPr>
          <w:rFonts w:ascii="Calibri" w:eastAsia="Calibri" w:hAnsi="Calibri"/>
          <w:sz w:val="22"/>
          <w:szCs w:val="21"/>
          <w:lang w:eastAsia="en-US"/>
        </w:rPr>
        <w:t>240</w:t>
      </w:r>
      <w:r w:rsidRPr="001202BF">
        <w:rPr>
          <w:rFonts w:ascii="Calibri" w:eastAsia="Calibri" w:hAnsi="Calibri"/>
          <w:sz w:val="22"/>
          <w:szCs w:val="21"/>
          <w:lang w:eastAsia="en-US"/>
        </w:rPr>
        <w:t xml:space="preserve"> employees – 1</w:t>
      </w:r>
      <w:r w:rsidR="00CC1F78">
        <w:rPr>
          <w:rFonts w:ascii="Calibri" w:eastAsia="Calibri" w:hAnsi="Calibri"/>
          <w:sz w:val="22"/>
          <w:szCs w:val="21"/>
          <w:lang w:eastAsia="en-US"/>
        </w:rPr>
        <w:t>8</w:t>
      </w:r>
      <w:r w:rsidRPr="001202BF">
        <w:rPr>
          <w:rFonts w:ascii="Calibri" w:eastAsia="Calibri" w:hAnsi="Calibri"/>
          <w:sz w:val="22"/>
          <w:szCs w:val="21"/>
          <w:lang w:eastAsia="en-US"/>
        </w:rPr>
        <w:t xml:space="preserve">0 or so permanent staff the others on contracts </w:t>
      </w:r>
    </w:p>
    <w:p w:rsidR="001202BF" w:rsidRPr="001202BF" w:rsidRDefault="001202BF" w:rsidP="001202BF">
      <w:pPr>
        <w:numPr>
          <w:ilvl w:val="0"/>
          <w:numId w:val="8"/>
        </w:numPr>
        <w:spacing w:after="200" w:line="276" w:lineRule="auto"/>
        <w:rPr>
          <w:rFonts w:ascii="Calibri" w:eastAsia="Calibri" w:hAnsi="Calibri"/>
          <w:sz w:val="22"/>
          <w:szCs w:val="21"/>
          <w:lang w:eastAsia="en-US"/>
        </w:rPr>
      </w:pPr>
      <w:r w:rsidRPr="001202BF">
        <w:rPr>
          <w:rFonts w:ascii="Calibri" w:eastAsia="Calibri" w:hAnsi="Calibri"/>
          <w:b/>
          <w:bCs/>
          <w:sz w:val="22"/>
          <w:szCs w:val="21"/>
          <w:lang w:eastAsia="en-US"/>
        </w:rPr>
        <w:t xml:space="preserve">22 of our staff are </w:t>
      </w:r>
      <w:r w:rsidRPr="001202BF">
        <w:rPr>
          <w:rFonts w:ascii="Calibri" w:eastAsia="Calibri" w:hAnsi="Calibri"/>
          <w:b/>
          <w:bCs/>
          <w:i/>
          <w:iCs/>
          <w:sz w:val="22"/>
          <w:szCs w:val="21"/>
          <w:lang w:eastAsia="en-US"/>
        </w:rPr>
        <w:t>Trainees</w:t>
      </w:r>
      <w:r w:rsidRPr="001202BF">
        <w:rPr>
          <w:rFonts w:ascii="Calibri" w:eastAsia="Calibri" w:hAnsi="Calibri"/>
          <w:b/>
          <w:bCs/>
          <w:sz w:val="22"/>
          <w:szCs w:val="21"/>
          <w:lang w:eastAsia="en-US"/>
        </w:rPr>
        <w:t xml:space="preserve"> so c. 15% (14.6%) of our staff. </w:t>
      </w:r>
      <w:r w:rsidRPr="001202BF">
        <w:rPr>
          <w:rFonts w:ascii="Calibri" w:eastAsia="Calibri" w:hAnsi="Calibri"/>
          <w:sz w:val="22"/>
          <w:szCs w:val="21"/>
          <w:lang w:eastAsia="en-US"/>
        </w:rPr>
        <w:t>Those 22 break down into:</w:t>
      </w:r>
    </w:p>
    <w:p w:rsidR="001202BF" w:rsidRPr="001202BF" w:rsidRDefault="001202BF" w:rsidP="001202BF">
      <w:pPr>
        <w:numPr>
          <w:ilvl w:val="0"/>
          <w:numId w:val="8"/>
        </w:numPr>
        <w:spacing w:after="200" w:line="276" w:lineRule="auto"/>
        <w:rPr>
          <w:rFonts w:ascii="Calibri" w:eastAsia="Calibri" w:hAnsi="Calibri"/>
          <w:sz w:val="22"/>
          <w:szCs w:val="21"/>
          <w:lang w:eastAsia="en-US"/>
        </w:rPr>
      </w:pPr>
      <w:r w:rsidRPr="001202BF">
        <w:rPr>
          <w:rFonts w:ascii="Calibri" w:eastAsia="Calibri" w:hAnsi="Calibri"/>
          <w:sz w:val="22"/>
          <w:szCs w:val="21"/>
          <w:lang w:eastAsia="en-US"/>
        </w:rPr>
        <w:t xml:space="preserve">8 Apprentices = 4 Workshop/technical and 4 Business Apprentices. </w:t>
      </w:r>
    </w:p>
    <w:p w:rsidR="001202BF" w:rsidRPr="00CC1F78" w:rsidRDefault="001202BF" w:rsidP="00CC1F78">
      <w:pPr>
        <w:numPr>
          <w:ilvl w:val="0"/>
          <w:numId w:val="8"/>
        </w:numPr>
        <w:spacing w:after="200" w:line="276" w:lineRule="auto"/>
        <w:rPr>
          <w:rFonts w:ascii="Calibri" w:eastAsia="Calibri" w:hAnsi="Calibri"/>
          <w:sz w:val="22"/>
          <w:szCs w:val="21"/>
          <w:lang w:eastAsia="en-US"/>
        </w:rPr>
      </w:pPr>
      <w:r w:rsidRPr="001202BF">
        <w:rPr>
          <w:rFonts w:ascii="Calibri" w:eastAsia="Calibri" w:hAnsi="Calibri"/>
          <w:sz w:val="22"/>
          <w:szCs w:val="21"/>
          <w:lang w:eastAsia="en-US"/>
        </w:rPr>
        <w:t>9 Graduate Engineers, 3 Full-time Eng. Docs, 2 Trainees in Machining &amp; Non-destructive testing, 1 Year in Industry (YINI) student.</w:t>
      </w:r>
    </w:p>
    <w:p w:rsidR="000535B9" w:rsidRPr="00F04696" w:rsidRDefault="000535B9" w:rsidP="000535B9">
      <w:pPr>
        <w:spacing w:after="200" w:line="276" w:lineRule="auto"/>
        <w:rPr>
          <w:rFonts w:ascii="Calibri" w:eastAsia="Calibri" w:hAnsi="Calibri"/>
          <w:b/>
          <w:sz w:val="22"/>
          <w:szCs w:val="21"/>
          <w:lang w:eastAsia="en-US"/>
        </w:rPr>
      </w:pPr>
      <w:r w:rsidRPr="00F04696">
        <w:rPr>
          <w:rFonts w:ascii="Calibri" w:eastAsia="Calibri" w:hAnsi="Calibri"/>
          <w:b/>
          <w:sz w:val="22"/>
          <w:szCs w:val="21"/>
          <w:lang w:eastAsia="en-US"/>
        </w:rPr>
        <w:t>Background History:</w:t>
      </w:r>
    </w:p>
    <w:p w:rsidR="000535B9" w:rsidRPr="001202BF" w:rsidRDefault="000535B9" w:rsidP="000535B9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202BF">
        <w:rPr>
          <w:rFonts w:ascii="Calibri" w:eastAsia="Calibri" w:hAnsi="Calibri"/>
          <w:sz w:val="22"/>
          <w:szCs w:val="22"/>
          <w:lang w:eastAsia="en-US"/>
        </w:rPr>
        <w:t xml:space="preserve">Initiated by the 2009 Composites Strategy with £25m of government (BIS, RDA and ERDF) support, and hosted by the University of Bristol, the NCC opened for business in </w:t>
      </w:r>
      <w:proofErr w:type="spellStart"/>
      <w:r w:rsidRPr="001202BF">
        <w:rPr>
          <w:rFonts w:ascii="Calibri" w:eastAsia="Calibri" w:hAnsi="Calibri"/>
          <w:sz w:val="22"/>
          <w:szCs w:val="22"/>
          <w:lang w:eastAsia="en-US"/>
        </w:rPr>
        <w:t>mid 2011</w:t>
      </w:r>
      <w:proofErr w:type="spellEnd"/>
      <w:r w:rsidRPr="001202BF">
        <w:rPr>
          <w:rFonts w:ascii="Calibri" w:eastAsia="Calibri" w:hAnsi="Calibri"/>
          <w:sz w:val="22"/>
          <w:szCs w:val="22"/>
          <w:lang w:eastAsia="en-US"/>
        </w:rPr>
        <w:t>. The NCC helped create the High Value Manufacturing Catapult (</w:t>
      </w:r>
      <w:hyperlink r:id="rId11" w:history="1">
        <w:r w:rsidRPr="001202BF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HVMC</w:t>
        </w:r>
      </w:hyperlink>
      <w:r w:rsidRPr="001202BF">
        <w:rPr>
          <w:rFonts w:ascii="Calibri" w:eastAsia="Calibri" w:hAnsi="Calibri"/>
          <w:sz w:val="22"/>
          <w:szCs w:val="22"/>
          <w:lang w:eastAsia="en-US"/>
        </w:rPr>
        <w:t>) network of 7 Technology and Innovation Centres. Subsequent Catapult investment in new facilities and c</w:t>
      </w:r>
      <w:r>
        <w:rPr>
          <w:rFonts w:ascii="Calibri" w:eastAsia="Calibri" w:hAnsi="Calibri"/>
          <w:sz w:val="22"/>
          <w:szCs w:val="22"/>
          <w:lang w:eastAsia="en-US"/>
        </w:rPr>
        <w:t>apability has enhanced the NCC</w:t>
      </w:r>
      <w:r w:rsidRPr="001202BF">
        <w:rPr>
          <w:rFonts w:ascii="Calibri" w:eastAsia="Calibri" w:hAnsi="Calibri"/>
          <w:sz w:val="22"/>
          <w:szCs w:val="22"/>
          <w:lang w:eastAsia="en-US"/>
        </w:rPr>
        <w:t xml:space="preserve"> offering to industry and as a consequence it has exceeded ambitious targets for growth and diversification.  Current NCC Ind</w:t>
      </w:r>
      <w:r>
        <w:rPr>
          <w:rFonts w:ascii="Calibri" w:eastAsia="Calibri" w:hAnsi="Calibri"/>
          <w:sz w:val="22"/>
          <w:szCs w:val="22"/>
          <w:lang w:eastAsia="en-US"/>
        </w:rPr>
        <w:t>ustry Membership has grown to over 50 M</w:t>
      </w:r>
      <w:r w:rsidRPr="001202BF">
        <w:rPr>
          <w:rFonts w:ascii="Calibri" w:eastAsia="Calibri" w:hAnsi="Calibri"/>
          <w:sz w:val="22"/>
          <w:szCs w:val="22"/>
          <w:lang w:eastAsia="en-US"/>
        </w:rPr>
        <w:t xml:space="preserve">ember companies, with an initial bias towards Aerospace, but with an increasing interaction with Automotive, Rail, Oil &amp; Gas, Marine, Renewables, Materials, Simulation, Tooling and Equipment. </w:t>
      </w:r>
    </w:p>
    <w:p w:rsidR="000535B9" w:rsidRPr="001202BF" w:rsidRDefault="000535B9" w:rsidP="000535B9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0535B9" w:rsidRDefault="000535B9" w:rsidP="00F04696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202BF">
        <w:rPr>
          <w:rFonts w:ascii="Calibri" w:eastAsia="Calibri" w:hAnsi="Calibri"/>
          <w:sz w:val="22"/>
          <w:szCs w:val="22"/>
          <w:lang w:eastAsia="en-US"/>
        </w:rPr>
        <w:t xml:space="preserve">In response to Industry demand HM Treasury awarded the NCC an additional £28m in 2012 to double its size. The new building opened in October 2014 and provides extensive new facilities, including a Training and Skills centre, with additional equipment and capability. </w:t>
      </w:r>
    </w:p>
    <w:p w:rsidR="006968F1" w:rsidRDefault="006968F1" w:rsidP="00F0469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968F1" w:rsidRDefault="006968F1" w:rsidP="00F0469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968F1" w:rsidRPr="001202BF" w:rsidRDefault="006968F1" w:rsidP="00F04696">
      <w:pPr>
        <w:jc w:val="both"/>
        <w:rPr>
          <w:rFonts w:ascii="Calibri" w:eastAsia="Calibri" w:hAnsi="Calibri"/>
          <w:sz w:val="22"/>
          <w:szCs w:val="21"/>
          <w:lang w:eastAsia="en-US"/>
        </w:rPr>
      </w:pPr>
    </w:p>
    <w:sectPr w:rsidR="006968F1" w:rsidRPr="001202BF" w:rsidSect="00E73F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6" w:h="16838"/>
      <w:pgMar w:top="1440" w:right="1701" w:bottom="1440" w:left="1701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5D6" w:rsidRDefault="004445D6">
      <w:r>
        <w:separator/>
      </w:r>
    </w:p>
  </w:endnote>
  <w:endnote w:type="continuationSeparator" w:id="0">
    <w:p w:rsidR="004445D6" w:rsidRDefault="0044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BC" w:rsidRDefault="006E56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279" w:rsidRPr="00A02279" w:rsidRDefault="0095373F">
    <w:pPr>
      <w:pStyle w:val="Footer"/>
      <w:rPr>
        <w:rFonts w:asciiTheme="minorHAnsi" w:hAnsi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8E93528" wp14:editId="55A92489">
              <wp:simplePos x="0" y="0"/>
              <wp:positionH relativeFrom="column">
                <wp:posOffset>-375285</wp:posOffset>
              </wp:positionH>
              <wp:positionV relativeFrom="paragraph">
                <wp:posOffset>-396875</wp:posOffset>
              </wp:positionV>
              <wp:extent cx="6340475" cy="381000"/>
              <wp:effectExtent l="0" t="0" r="317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40475" cy="38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373F" w:rsidRPr="00EA6E7A" w:rsidRDefault="0095373F" w:rsidP="0095373F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asciiTheme="minorHAnsi" w:hAnsiTheme="minorHAnsi" w:cs="Microsoft Sans Serif"/>
                              <w:sz w:val="20"/>
                              <w:szCs w:val="20"/>
                            </w:rPr>
                          </w:pPr>
                          <w:r w:rsidRPr="00EA6E7A">
                            <w:rPr>
                              <w:rFonts w:asciiTheme="minorHAnsi" w:hAnsiTheme="minorHAnsi" w:cs="Microsoft Sans Serif"/>
                              <w:sz w:val="20"/>
                              <w:szCs w:val="20"/>
                            </w:rPr>
                            <w:t xml:space="preserve">NCC, Feynman Way Central, Bristol &amp; Bath Science Park, </w:t>
                          </w:r>
                          <w:proofErr w:type="spellStart"/>
                          <w:r w:rsidRPr="00EA6E7A">
                            <w:rPr>
                              <w:rFonts w:asciiTheme="minorHAnsi" w:hAnsiTheme="minorHAnsi" w:cs="Microsoft Sans Serif"/>
                              <w:sz w:val="20"/>
                              <w:szCs w:val="20"/>
                            </w:rPr>
                            <w:t>Emersons</w:t>
                          </w:r>
                          <w:proofErr w:type="spellEnd"/>
                          <w:r w:rsidRPr="00EA6E7A">
                            <w:rPr>
                              <w:rFonts w:asciiTheme="minorHAnsi" w:hAnsiTheme="minorHAnsi" w:cs="Microsoft Sans Serif"/>
                              <w:sz w:val="20"/>
                              <w:szCs w:val="20"/>
                            </w:rPr>
                            <w:t xml:space="preserve"> Green, Bristol, BS16 7FS</w:t>
                          </w:r>
                        </w:p>
                        <w:p w:rsidR="0095373F" w:rsidRPr="00EA6E7A" w:rsidRDefault="0095373F" w:rsidP="0095373F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spacing w:after="120"/>
                            <w:jc w:val="center"/>
                            <w:rPr>
                              <w:rFonts w:asciiTheme="minorHAnsi" w:hAnsiTheme="minorHAnsi" w:cs="Microsoft Sans Serif"/>
                              <w:sz w:val="20"/>
                              <w:szCs w:val="20"/>
                            </w:rPr>
                          </w:pPr>
                          <w:r w:rsidRPr="00EA6E7A">
                            <w:rPr>
                              <w:rFonts w:asciiTheme="minorHAnsi" w:hAnsiTheme="minorHAnsi" w:cs="Microsoft Sans Serif"/>
                              <w:sz w:val="20"/>
                              <w:szCs w:val="20"/>
                            </w:rPr>
                            <w:t>www.nc</w:t>
                          </w:r>
                          <w:r>
                            <w:rPr>
                              <w:rFonts w:asciiTheme="minorHAnsi" w:hAnsiTheme="minorHAnsi" w:cs="Microsoft Sans Serif"/>
                              <w:sz w:val="20"/>
                              <w:szCs w:val="20"/>
                            </w:rPr>
                            <w:t>cuk.com |+44 (0)117 3707 600 | enquiries</w:t>
                          </w:r>
                          <w:r w:rsidRPr="00EA6E7A">
                            <w:rPr>
                              <w:rFonts w:asciiTheme="minorHAnsi" w:hAnsiTheme="minorHAnsi" w:cs="Microsoft Sans Serif"/>
                              <w:sz w:val="20"/>
                              <w:szCs w:val="20"/>
                            </w:rPr>
                            <w:t>@nccuk.com</w:t>
                          </w:r>
                        </w:p>
                        <w:p w:rsidR="0095373F" w:rsidRDefault="0095373F" w:rsidP="009537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E935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9.55pt;margin-top:-31.25pt;width:499.2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" fillcolor="white [3201]" stroked="f" strokeweight=".5pt">
              <v:textbox>
                <w:txbxContent>
                  <w:p w:rsidR="0095373F" w:rsidRPr="00EA6E7A" w:rsidRDefault="0095373F" w:rsidP="0095373F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jc w:val="center"/>
                      <w:rPr>
                        <w:rFonts w:asciiTheme="minorHAnsi" w:hAnsiTheme="minorHAnsi" w:cs="Microsoft Sans Serif"/>
                        <w:sz w:val="20"/>
                        <w:szCs w:val="20"/>
                      </w:rPr>
                    </w:pPr>
                    <w:r w:rsidRPr="00EA6E7A">
                      <w:rPr>
                        <w:rFonts w:asciiTheme="minorHAnsi" w:hAnsiTheme="minorHAnsi" w:cs="Microsoft Sans Serif"/>
                        <w:sz w:val="20"/>
                        <w:szCs w:val="20"/>
                      </w:rPr>
                      <w:t xml:space="preserve">NCC, Feynman Way Central, Bristol &amp; Bath Science Park, </w:t>
                    </w:r>
                    <w:proofErr w:type="spellStart"/>
                    <w:r w:rsidRPr="00EA6E7A">
                      <w:rPr>
                        <w:rFonts w:asciiTheme="minorHAnsi" w:hAnsiTheme="minorHAnsi" w:cs="Microsoft Sans Serif"/>
                        <w:sz w:val="20"/>
                        <w:szCs w:val="20"/>
                      </w:rPr>
                      <w:t>Emersons</w:t>
                    </w:r>
                    <w:proofErr w:type="spellEnd"/>
                    <w:r w:rsidRPr="00EA6E7A">
                      <w:rPr>
                        <w:rFonts w:asciiTheme="minorHAnsi" w:hAnsiTheme="minorHAnsi" w:cs="Microsoft Sans Serif"/>
                        <w:sz w:val="20"/>
                        <w:szCs w:val="20"/>
                      </w:rPr>
                      <w:t xml:space="preserve"> Green, Bristol, BS16 7FS</w:t>
                    </w:r>
                  </w:p>
                  <w:p w:rsidR="0095373F" w:rsidRPr="00EA6E7A" w:rsidRDefault="0095373F" w:rsidP="0095373F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spacing w:after="120"/>
                      <w:jc w:val="center"/>
                      <w:rPr>
                        <w:rFonts w:asciiTheme="minorHAnsi" w:hAnsiTheme="minorHAnsi" w:cs="Microsoft Sans Serif"/>
                        <w:sz w:val="20"/>
                        <w:szCs w:val="20"/>
                      </w:rPr>
                    </w:pPr>
                    <w:r w:rsidRPr="00EA6E7A">
                      <w:rPr>
                        <w:rFonts w:asciiTheme="minorHAnsi" w:hAnsiTheme="minorHAnsi" w:cs="Microsoft Sans Serif"/>
                        <w:sz w:val="20"/>
                        <w:szCs w:val="20"/>
                      </w:rPr>
                      <w:t>www.nc</w:t>
                    </w:r>
                    <w:r>
                      <w:rPr>
                        <w:rFonts w:asciiTheme="minorHAnsi" w:hAnsiTheme="minorHAnsi" w:cs="Microsoft Sans Serif"/>
                        <w:sz w:val="20"/>
                        <w:szCs w:val="20"/>
                      </w:rPr>
                      <w:t>cuk.com |+44 (0)117 3707 600 | enquiries</w:t>
                    </w:r>
                    <w:r w:rsidRPr="00EA6E7A">
                      <w:rPr>
                        <w:rFonts w:asciiTheme="minorHAnsi" w:hAnsiTheme="minorHAnsi" w:cs="Microsoft Sans Serif"/>
                        <w:sz w:val="20"/>
                        <w:szCs w:val="20"/>
                      </w:rPr>
                      <w:t>@nccuk.com</w:t>
                    </w:r>
                  </w:p>
                  <w:p w:rsidR="0095373F" w:rsidRDefault="0095373F" w:rsidP="0095373F"/>
                </w:txbxContent>
              </v:textbox>
            </v:shape>
          </w:pict>
        </mc:Fallback>
      </mc:AlternateContent>
    </w:r>
    <w:r w:rsidR="00854E02">
      <w:rPr>
        <w:rFonts w:asciiTheme="minorHAnsi" w:hAnsiTheme="minorHAnsi"/>
        <w:noProof/>
      </w:rPr>
      <w:drawing>
        <wp:anchor distT="0" distB="0" distL="114300" distR="114300" simplePos="0" relativeHeight="251669504" behindDoc="0" locked="0" layoutInCell="1" allowOverlap="1" wp14:anchorId="588D23E6" wp14:editId="39A7021A">
          <wp:simplePos x="0" y="0"/>
          <wp:positionH relativeFrom="column">
            <wp:posOffset>3202335</wp:posOffset>
          </wp:positionH>
          <wp:positionV relativeFrom="paragraph">
            <wp:posOffset>48527</wp:posOffset>
          </wp:positionV>
          <wp:extent cx="387052" cy="307547"/>
          <wp:effectExtent l="0" t="0" r="0" b="0"/>
          <wp:wrapNone/>
          <wp:docPr id="7" name="Picture 2" descr="https://www.gov.uk/government/uploads/system/uploads/attachment_data/file/362744/hca_3282_sml_a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https://www.gov.uk/government/uploads/system/uploads/attachment_data/file/362744/hca_3282_sml_aw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052" cy="30754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854E02">
      <w:rPr>
        <w:noProof/>
      </w:rPr>
      <w:drawing>
        <wp:anchor distT="0" distB="0" distL="114300" distR="114300" simplePos="0" relativeHeight="251673600" behindDoc="1" locked="0" layoutInCell="1" allowOverlap="1" wp14:anchorId="6D6DDCEF" wp14:editId="2AC1AD98">
          <wp:simplePos x="0" y="0"/>
          <wp:positionH relativeFrom="column">
            <wp:posOffset>1659255</wp:posOffset>
          </wp:positionH>
          <wp:positionV relativeFrom="paragraph">
            <wp:posOffset>40005</wp:posOffset>
          </wp:positionV>
          <wp:extent cx="601200" cy="320400"/>
          <wp:effectExtent l="0" t="0" r="8890" b="3810"/>
          <wp:wrapTight wrapText="bothSides">
            <wp:wrapPolygon edited="0">
              <wp:start x="0" y="0"/>
              <wp:lineTo x="0" y="20571"/>
              <wp:lineTo x="21235" y="20571"/>
              <wp:lineTo x="21235" y="9000"/>
              <wp:lineTo x="5480" y="0"/>
              <wp:lineTo x="0" y="0"/>
            </wp:wrapPolygon>
          </wp:wrapTight>
          <wp:docPr id="60" name="Picture 60" descr="X:\NCC Branding &amp; Stakeholder Logos\4 Quick Start NCC logo and key stakeholders\BEIS logos\portrait colour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60" descr="X:\NCC Branding &amp; Stakeholder Logos\4 Quick Start NCC logo and key stakeholders\BEIS logos\portrait colour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00" cy="3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56BC" w:rsidRPr="004F25B7">
      <w:rPr>
        <w:noProof/>
      </w:rPr>
      <w:drawing>
        <wp:anchor distT="0" distB="0" distL="114300" distR="114300" simplePos="0" relativeHeight="251672576" behindDoc="0" locked="0" layoutInCell="1" allowOverlap="1" wp14:anchorId="632D61EE" wp14:editId="5F12CCC3">
          <wp:simplePos x="0" y="0"/>
          <wp:positionH relativeFrom="column">
            <wp:posOffset>-348615</wp:posOffset>
          </wp:positionH>
          <wp:positionV relativeFrom="paragraph">
            <wp:posOffset>34925</wp:posOffset>
          </wp:positionV>
          <wp:extent cx="1078230" cy="313055"/>
          <wp:effectExtent l="0" t="0" r="7620" b="0"/>
          <wp:wrapThrough wrapText="bothSides">
            <wp:wrapPolygon edited="0">
              <wp:start x="0" y="0"/>
              <wp:lineTo x="0" y="19716"/>
              <wp:lineTo x="21371" y="19716"/>
              <wp:lineTo x="21371" y="2629"/>
              <wp:lineTo x="6869" y="0"/>
              <wp:lineTo x="0" y="0"/>
            </wp:wrapPolygon>
          </wp:wrapThrough>
          <wp:docPr id="10" name="Picture 10" descr="S:\NCC Brand &amp; Communications\2 Stakeholder Logos\UoB\UoB 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NCC Brand &amp; Communications\2 Stakeholder Logos\UoB\UoB logo.ep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66D">
      <w:rPr>
        <w:rFonts w:asciiTheme="minorHAnsi" w:hAnsiTheme="minorHAnsi"/>
        <w:noProof/>
      </w:rPr>
      <w:drawing>
        <wp:anchor distT="0" distB="0" distL="114300" distR="114300" simplePos="0" relativeHeight="251670528" behindDoc="0" locked="0" layoutInCell="1" allowOverlap="1" wp14:anchorId="6F4644DB" wp14:editId="75CC7499">
          <wp:simplePos x="0" y="0"/>
          <wp:positionH relativeFrom="column">
            <wp:posOffset>4519930</wp:posOffset>
          </wp:positionH>
          <wp:positionV relativeFrom="paragraph">
            <wp:posOffset>-15875</wp:posOffset>
          </wp:positionV>
          <wp:extent cx="1516761" cy="437515"/>
          <wp:effectExtent l="0" t="0" r="7620" b="635"/>
          <wp:wrapNone/>
          <wp:docPr id="8" name="Picture 5" descr="X:\NCC Branding &amp; Stakeholder Logos\2 Stakeholder Logos\EU\ERDF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5" descr="X:\NCC Branding &amp; Stakeholder Logos\2 Stakeholder Logos\EU\ERDF logo.png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761" cy="43751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42DA4" w:rsidRDefault="00D42D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2FC" w:rsidRPr="00150E8E" w:rsidRDefault="00DE3221" w:rsidP="00BE7173">
    <w:pPr>
      <w:pStyle w:val="Footer"/>
      <w:tabs>
        <w:tab w:val="clear" w:pos="4153"/>
        <w:tab w:val="clear" w:pos="8306"/>
      </w:tabs>
      <w:rPr>
        <w:rFonts w:asciiTheme="minorHAnsi" w:hAnsiTheme="minorHAnsi" w:cstheme="minorHAnsi"/>
        <w:sz w:val="20"/>
        <w:szCs w:val="20"/>
      </w:rPr>
    </w:pPr>
    <w:r w:rsidRPr="00150E8E"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5168" behindDoc="1" locked="0" layoutInCell="1" allowOverlap="1" wp14:anchorId="760FD18A" wp14:editId="57E6A274">
          <wp:simplePos x="0" y="0"/>
          <wp:positionH relativeFrom="margin">
            <wp:posOffset>751205</wp:posOffset>
          </wp:positionH>
          <wp:positionV relativeFrom="paragraph">
            <wp:posOffset>-157480</wp:posOffset>
          </wp:positionV>
          <wp:extent cx="4528185" cy="381635"/>
          <wp:effectExtent l="0" t="0" r="5715" b="0"/>
          <wp:wrapThrough wrapText="bothSides">
            <wp:wrapPolygon edited="0">
              <wp:start x="0" y="0"/>
              <wp:lineTo x="0" y="20486"/>
              <wp:lineTo x="21536" y="20486"/>
              <wp:lineTo x="21536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er Logos - to attach to everything ever - funded b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28800" cy="381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3221"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45F317C7" wp14:editId="19E40CC1">
          <wp:simplePos x="0" y="0"/>
          <wp:positionH relativeFrom="page">
            <wp:posOffset>381000</wp:posOffset>
          </wp:positionH>
          <wp:positionV relativeFrom="paragraph">
            <wp:posOffset>-9804400</wp:posOffset>
          </wp:positionV>
          <wp:extent cx="2274570" cy="820420"/>
          <wp:effectExtent l="0" t="0" r="0" b="0"/>
          <wp:wrapSquare wrapText="bothSides"/>
          <wp:docPr id="12" name="Picture 12" descr="NCC_withstrap_AW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C_withstrap_AW_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7997" b="28287"/>
                  <a:stretch>
                    <a:fillRect/>
                  </a:stretch>
                </pic:blipFill>
                <pic:spPr bwMode="auto">
                  <a:xfrm>
                    <a:off x="0" y="0"/>
                    <a:ext cx="2274570" cy="820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3221"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5CCA0B53" wp14:editId="4E21465E">
          <wp:simplePos x="0" y="0"/>
          <wp:positionH relativeFrom="margin">
            <wp:posOffset>4653280</wp:posOffset>
          </wp:positionH>
          <wp:positionV relativeFrom="paragraph">
            <wp:posOffset>-9718675</wp:posOffset>
          </wp:positionV>
          <wp:extent cx="1476000" cy="626400"/>
          <wp:effectExtent l="0" t="0" r="0" b="2540"/>
          <wp:wrapNone/>
          <wp:docPr id="13" name="Picture 13" descr="Description: H:\My Documents\AFRC\HVM-TIC Logos and Branding\Catapult\Logos\Catapult-logo-HV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escription: H:\My Documents\AFRC\HVM-TIC Logos and Branding\Catapult\Logos\Catapult-logo-HVM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000" cy="62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5D6" w:rsidRDefault="004445D6">
      <w:r>
        <w:separator/>
      </w:r>
    </w:p>
  </w:footnote>
  <w:footnote w:type="continuationSeparator" w:id="0">
    <w:p w:rsidR="004445D6" w:rsidRDefault="00444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BC" w:rsidRDefault="006E56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DA4" w:rsidRPr="00B5328C" w:rsidRDefault="00784A60" w:rsidP="00B5328C">
    <w:pPr>
      <w:pStyle w:val="Header"/>
      <w:tabs>
        <w:tab w:val="clear" w:pos="4153"/>
        <w:tab w:val="clear" w:pos="8306"/>
        <w:tab w:val="center" w:pos="4253"/>
        <w:tab w:val="right" w:pos="8505"/>
      </w:tabs>
      <w:ind w:firstLine="4253"/>
      <w:rPr>
        <w:rFonts w:asciiTheme="minorHAnsi" w:hAnsiTheme="minorHAnsi" w:cs="Arial"/>
        <w:sz w:val="20"/>
        <w:szCs w:val="20"/>
      </w:rPr>
    </w:pPr>
    <w:r>
      <w:rPr>
        <w:rFonts w:asciiTheme="minorHAnsi" w:hAnsiTheme="minorHAnsi" w:cs="Arial"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0A3CDB61" wp14:editId="5BB8BF46">
          <wp:simplePos x="0" y="0"/>
          <wp:positionH relativeFrom="column">
            <wp:posOffset>4644390</wp:posOffset>
          </wp:positionH>
          <wp:positionV relativeFrom="paragraph">
            <wp:posOffset>158750</wp:posOffset>
          </wp:positionV>
          <wp:extent cx="1321200" cy="417600"/>
          <wp:effectExtent l="0" t="0" r="0" b="1905"/>
          <wp:wrapTopAndBottom/>
          <wp:docPr id="5" name="Picture 5" descr="X:\NCC Branding &amp; Stakeholder Logos\2 Stakeholder Logos\Catapult or TIC\Small_Use new colour\Small_Use\HVM_SM_Colour_ 7687\HVM_SM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NCC Branding &amp; Stakeholder Logos\2 Stakeholder Logos\Catapult or TIC\Small_Use new colour\Small_Use\HVM_SM_Colour_ 7687\HVM_SM_Colo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200" cy="4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328C">
      <w:rPr>
        <w:rFonts w:asciiTheme="minorHAnsi" w:hAnsiTheme="minorHAnsi"/>
        <w:noProof/>
      </w:rPr>
      <w:drawing>
        <wp:anchor distT="0" distB="0" distL="114300" distR="114300" simplePos="0" relativeHeight="251660288" behindDoc="1" locked="0" layoutInCell="1" allowOverlap="1" wp14:anchorId="0E59B448" wp14:editId="2265E887">
          <wp:simplePos x="0" y="0"/>
          <wp:positionH relativeFrom="page">
            <wp:posOffset>285750</wp:posOffset>
          </wp:positionH>
          <wp:positionV relativeFrom="paragraph">
            <wp:posOffset>-117475</wp:posOffset>
          </wp:positionV>
          <wp:extent cx="2523600" cy="910800"/>
          <wp:effectExtent l="0" t="0" r="0" b="3810"/>
          <wp:wrapTight wrapText="bothSides">
            <wp:wrapPolygon edited="0">
              <wp:start x="0" y="0"/>
              <wp:lineTo x="0" y="21238"/>
              <wp:lineTo x="21361" y="21238"/>
              <wp:lineTo x="21361" y="0"/>
              <wp:lineTo x="0" y="0"/>
            </wp:wrapPolygon>
          </wp:wrapTight>
          <wp:docPr id="2" name="Picture 2" descr="NCC_withstrap_AW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C_withstrap_AW_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7997" b="28287"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91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74CC" w:rsidRPr="00B5328C">
      <w:rPr>
        <w:rFonts w:asciiTheme="minorHAnsi" w:hAnsiTheme="minorHAnsi" w:cs="Arial"/>
        <w:sz w:val="20"/>
        <w:szCs w:val="20"/>
      </w:rPr>
      <w:tab/>
    </w:r>
  </w:p>
  <w:p w:rsidR="00D42DA4" w:rsidRPr="00784A60" w:rsidRDefault="00D42DA4">
    <w:pPr>
      <w:pStyle w:val="Header"/>
      <w:rPr>
        <w:rFonts w:asciiTheme="minorHAnsi" w:hAnsiTheme="minorHAnsi"/>
        <w:color w:val="002060"/>
        <w:sz w:val="72"/>
        <w:szCs w:val="7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2FC" w:rsidRDefault="005762FC" w:rsidP="005762FC">
    <w:pPr>
      <w:pStyle w:val="Header"/>
      <w:tabs>
        <w:tab w:val="clear" w:pos="4153"/>
        <w:tab w:val="clear" w:pos="8306"/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61F5"/>
    <w:multiLevelType w:val="hybridMultilevel"/>
    <w:tmpl w:val="5BE4C4D2"/>
    <w:lvl w:ilvl="0" w:tplc="D4B0014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4D69"/>
    <w:multiLevelType w:val="hybridMultilevel"/>
    <w:tmpl w:val="F2FAE4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E156B"/>
    <w:multiLevelType w:val="hybridMultilevel"/>
    <w:tmpl w:val="B894A2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17CAA"/>
    <w:multiLevelType w:val="hybridMultilevel"/>
    <w:tmpl w:val="B568DEBA"/>
    <w:lvl w:ilvl="0" w:tplc="08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268B5510"/>
    <w:multiLevelType w:val="hybridMultilevel"/>
    <w:tmpl w:val="C89242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27B41"/>
    <w:multiLevelType w:val="hybridMultilevel"/>
    <w:tmpl w:val="67081F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804A9"/>
    <w:multiLevelType w:val="hybridMultilevel"/>
    <w:tmpl w:val="0B865A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82377"/>
    <w:multiLevelType w:val="hybridMultilevel"/>
    <w:tmpl w:val="6CF438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262EE"/>
    <w:multiLevelType w:val="hybridMultilevel"/>
    <w:tmpl w:val="5C58E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566A0"/>
    <w:multiLevelType w:val="hybridMultilevel"/>
    <w:tmpl w:val="C4E2B37C"/>
    <w:lvl w:ilvl="0" w:tplc="0A1AD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623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FE9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DAF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EE8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5C0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5CF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40E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487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74407F6"/>
    <w:multiLevelType w:val="hybridMultilevel"/>
    <w:tmpl w:val="2194A028"/>
    <w:lvl w:ilvl="0" w:tplc="B3265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CA9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68A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68F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C6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DA1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FCF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EAB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68F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B074BE5"/>
    <w:multiLevelType w:val="hybridMultilevel"/>
    <w:tmpl w:val="B8009100"/>
    <w:lvl w:ilvl="0" w:tplc="08090001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12" w15:restartNumberingAfterBreak="0">
    <w:nsid w:val="6D7440CA"/>
    <w:multiLevelType w:val="hybridMultilevel"/>
    <w:tmpl w:val="89480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C7CBF"/>
    <w:multiLevelType w:val="hybridMultilevel"/>
    <w:tmpl w:val="E2FC9B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60926"/>
    <w:multiLevelType w:val="hybridMultilevel"/>
    <w:tmpl w:val="4DFE56FC"/>
    <w:lvl w:ilvl="0" w:tplc="08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7829131A"/>
    <w:multiLevelType w:val="hybridMultilevel"/>
    <w:tmpl w:val="187EE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10"/>
  </w:num>
  <w:num w:numId="5">
    <w:abstractNumId w:val="9"/>
  </w:num>
  <w:num w:numId="6">
    <w:abstractNumId w:val="11"/>
  </w:num>
  <w:num w:numId="7">
    <w:abstractNumId w:val="3"/>
  </w:num>
  <w:num w:numId="8">
    <w:abstractNumId w:val="4"/>
  </w:num>
  <w:num w:numId="9">
    <w:abstractNumId w:val="6"/>
  </w:num>
  <w:num w:numId="10">
    <w:abstractNumId w:val="1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3"/>
  </w:num>
  <w:num w:numId="14">
    <w:abstractNumId w:val="5"/>
  </w:num>
  <w:num w:numId="15">
    <w:abstractNumId w:val="2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71B65A1-2F48-4785-ACA2-BCB3A19DF08C}"/>
    <w:docVar w:name="dgnword-eventsink" w:val="10220664"/>
  </w:docVars>
  <w:rsids>
    <w:rsidRoot w:val="00C01177"/>
    <w:rsid w:val="00003479"/>
    <w:rsid w:val="000074A9"/>
    <w:rsid w:val="00012A24"/>
    <w:rsid w:val="000141A5"/>
    <w:rsid w:val="00047886"/>
    <w:rsid w:val="000535B9"/>
    <w:rsid w:val="000729C5"/>
    <w:rsid w:val="00074A03"/>
    <w:rsid w:val="000908BC"/>
    <w:rsid w:val="000A015C"/>
    <w:rsid w:val="000C29CB"/>
    <w:rsid w:val="000C3EE3"/>
    <w:rsid w:val="000C62F3"/>
    <w:rsid w:val="000D5F13"/>
    <w:rsid w:val="000E1300"/>
    <w:rsid w:val="000E7A1D"/>
    <w:rsid w:val="001202BF"/>
    <w:rsid w:val="00130952"/>
    <w:rsid w:val="00133D68"/>
    <w:rsid w:val="00142EAD"/>
    <w:rsid w:val="00150E8E"/>
    <w:rsid w:val="0015167F"/>
    <w:rsid w:val="001622CF"/>
    <w:rsid w:val="001647D5"/>
    <w:rsid w:val="00174D0C"/>
    <w:rsid w:val="001754CF"/>
    <w:rsid w:val="001A73A0"/>
    <w:rsid w:val="001B0429"/>
    <w:rsid w:val="001E6B00"/>
    <w:rsid w:val="001F12FA"/>
    <w:rsid w:val="00207D8A"/>
    <w:rsid w:val="002217A9"/>
    <w:rsid w:val="00222940"/>
    <w:rsid w:val="0024205F"/>
    <w:rsid w:val="00247D60"/>
    <w:rsid w:val="002721A1"/>
    <w:rsid w:val="002724F0"/>
    <w:rsid w:val="002B760E"/>
    <w:rsid w:val="002D1208"/>
    <w:rsid w:val="002E23F4"/>
    <w:rsid w:val="00302875"/>
    <w:rsid w:val="00333FB5"/>
    <w:rsid w:val="00357147"/>
    <w:rsid w:val="00366E9A"/>
    <w:rsid w:val="00372D3B"/>
    <w:rsid w:val="003B5B9A"/>
    <w:rsid w:val="003E6B2A"/>
    <w:rsid w:val="00407676"/>
    <w:rsid w:val="00411DFC"/>
    <w:rsid w:val="004122C6"/>
    <w:rsid w:val="004177F5"/>
    <w:rsid w:val="004445D6"/>
    <w:rsid w:val="00472EB1"/>
    <w:rsid w:val="00490667"/>
    <w:rsid w:val="00492408"/>
    <w:rsid w:val="004B5116"/>
    <w:rsid w:val="004E6B1A"/>
    <w:rsid w:val="004F1ED1"/>
    <w:rsid w:val="004F77A9"/>
    <w:rsid w:val="00524A0B"/>
    <w:rsid w:val="00542F4E"/>
    <w:rsid w:val="00545B13"/>
    <w:rsid w:val="00545B99"/>
    <w:rsid w:val="00565423"/>
    <w:rsid w:val="00565FB3"/>
    <w:rsid w:val="00566BFB"/>
    <w:rsid w:val="005762FC"/>
    <w:rsid w:val="005856BB"/>
    <w:rsid w:val="005B76CF"/>
    <w:rsid w:val="005C3D83"/>
    <w:rsid w:val="00612046"/>
    <w:rsid w:val="00617C5E"/>
    <w:rsid w:val="006921FC"/>
    <w:rsid w:val="00692BA9"/>
    <w:rsid w:val="006968F1"/>
    <w:rsid w:val="006E56BC"/>
    <w:rsid w:val="0071161D"/>
    <w:rsid w:val="00717E62"/>
    <w:rsid w:val="0072443A"/>
    <w:rsid w:val="00734317"/>
    <w:rsid w:val="007353B6"/>
    <w:rsid w:val="007459C1"/>
    <w:rsid w:val="0074795C"/>
    <w:rsid w:val="00784A60"/>
    <w:rsid w:val="00785B78"/>
    <w:rsid w:val="007A1F32"/>
    <w:rsid w:val="007A51FE"/>
    <w:rsid w:val="007C3277"/>
    <w:rsid w:val="007D5CBF"/>
    <w:rsid w:val="007E2076"/>
    <w:rsid w:val="00822459"/>
    <w:rsid w:val="008372F3"/>
    <w:rsid w:val="008442B1"/>
    <w:rsid w:val="00854E02"/>
    <w:rsid w:val="008551E3"/>
    <w:rsid w:val="008625BD"/>
    <w:rsid w:val="00874FE4"/>
    <w:rsid w:val="008A0DAE"/>
    <w:rsid w:val="008B6B5F"/>
    <w:rsid w:val="008E337C"/>
    <w:rsid w:val="008E720B"/>
    <w:rsid w:val="008F30F0"/>
    <w:rsid w:val="00900C33"/>
    <w:rsid w:val="00903867"/>
    <w:rsid w:val="00903F7A"/>
    <w:rsid w:val="00940AB2"/>
    <w:rsid w:val="0095373F"/>
    <w:rsid w:val="00957285"/>
    <w:rsid w:val="00975E0E"/>
    <w:rsid w:val="009A624D"/>
    <w:rsid w:val="009B78B7"/>
    <w:rsid w:val="009C40B1"/>
    <w:rsid w:val="009F28A3"/>
    <w:rsid w:val="00A02279"/>
    <w:rsid w:val="00A25977"/>
    <w:rsid w:val="00A36829"/>
    <w:rsid w:val="00A527F3"/>
    <w:rsid w:val="00A53537"/>
    <w:rsid w:val="00A93F13"/>
    <w:rsid w:val="00A94FA2"/>
    <w:rsid w:val="00AB6F71"/>
    <w:rsid w:val="00AC00EF"/>
    <w:rsid w:val="00AC06A2"/>
    <w:rsid w:val="00AC60BC"/>
    <w:rsid w:val="00AD58B7"/>
    <w:rsid w:val="00AF6CF1"/>
    <w:rsid w:val="00B22EE0"/>
    <w:rsid w:val="00B327AF"/>
    <w:rsid w:val="00B43B75"/>
    <w:rsid w:val="00B47792"/>
    <w:rsid w:val="00B5328C"/>
    <w:rsid w:val="00B6135D"/>
    <w:rsid w:val="00B80008"/>
    <w:rsid w:val="00B90755"/>
    <w:rsid w:val="00BE7173"/>
    <w:rsid w:val="00C01177"/>
    <w:rsid w:val="00C239D1"/>
    <w:rsid w:val="00C32E25"/>
    <w:rsid w:val="00C6766D"/>
    <w:rsid w:val="00CB7A91"/>
    <w:rsid w:val="00CC1F78"/>
    <w:rsid w:val="00CC4003"/>
    <w:rsid w:val="00CE5103"/>
    <w:rsid w:val="00CE5B46"/>
    <w:rsid w:val="00CE780D"/>
    <w:rsid w:val="00CF74CC"/>
    <w:rsid w:val="00D006A0"/>
    <w:rsid w:val="00D06993"/>
    <w:rsid w:val="00D109DD"/>
    <w:rsid w:val="00D20B3B"/>
    <w:rsid w:val="00D21F37"/>
    <w:rsid w:val="00D42DA4"/>
    <w:rsid w:val="00D80504"/>
    <w:rsid w:val="00D97867"/>
    <w:rsid w:val="00DB1BD5"/>
    <w:rsid w:val="00DB2183"/>
    <w:rsid w:val="00DB5849"/>
    <w:rsid w:val="00DD05E5"/>
    <w:rsid w:val="00DD20EA"/>
    <w:rsid w:val="00DD4CD4"/>
    <w:rsid w:val="00DE3221"/>
    <w:rsid w:val="00DE5266"/>
    <w:rsid w:val="00DF47E4"/>
    <w:rsid w:val="00DF6B17"/>
    <w:rsid w:val="00E12632"/>
    <w:rsid w:val="00E269E7"/>
    <w:rsid w:val="00E73FD8"/>
    <w:rsid w:val="00E95475"/>
    <w:rsid w:val="00E96119"/>
    <w:rsid w:val="00E9632B"/>
    <w:rsid w:val="00EC0F65"/>
    <w:rsid w:val="00ED6CAB"/>
    <w:rsid w:val="00ED70E1"/>
    <w:rsid w:val="00ED7268"/>
    <w:rsid w:val="00F04696"/>
    <w:rsid w:val="00F23FCE"/>
    <w:rsid w:val="00F32509"/>
    <w:rsid w:val="00F42160"/>
    <w:rsid w:val="00F45546"/>
    <w:rsid w:val="00F65549"/>
    <w:rsid w:val="00F663EB"/>
    <w:rsid w:val="00F876C2"/>
    <w:rsid w:val="00F876CB"/>
    <w:rsid w:val="00FA6C81"/>
    <w:rsid w:val="00FB03C2"/>
    <w:rsid w:val="00FC5F1E"/>
    <w:rsid w:val="00FD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625E6D7-3AD2-4156-960C-67DE3AD0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D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6B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F6B1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F6B1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03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347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74FE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02279"/>
    <w:rPr>
      <w:sz w:val="24"/>
      <w:szCs w:val="24"/>
    </w:rPr>
  </w:style>
  <w:style w:type="table" w:styleId="TableGrid">
    <w:name w:val="Table Grid"/>
    <w:basedOn w:val="TableNormal"/>
    <w:uiPriority w:val="39"/>
    <w:rsid w:val="00417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D21F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21F37"/>
  </w:style>
  <w:style w:type="character" w:styleId="FootnoteReference">
    <w:name w:val="footnote reference"/>
    <w:basedOn w:val="DefaultParagraphFont"/>
    <w:rsid w:val="00D21F37"/>
    <w:rPr>
      <w:vertAlign w:val="superscript"/>
    </w:rPr>
  </w:style>
  <w:style w:type="paragraph" w:styleId="ListParagraph">
    <w:name w:val="List Paragraph"/>
    <w:basedOn w:val="Normal"/>
    <w:uiPriority w:val="34"/>
    <w:qFormat/>
    <w:rsid w:val="00A94FA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968F1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cuk.com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vm.catapult.org.uk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ojnXeBFG-Ic&amp;feature=youtu.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ccuk.com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wmf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2.jpeg"/><Relationship Id="rId1" Type="http://schemas.openxmlformats.org/officeDocument/2006/relationships/image" Target="media/image7.jpg"/><Relationship Id="rId4" Type="http://schemas.openxmlformats.org/officeDocument/2006/relationships/image" Target="cid:image001.jpg@01CD3998.82163C80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1E439-1C04-4D52-81FD-F1370B46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Stacey Downton</dc:creator>
  <cp:lastModifiedBy>Louise Smith</cp:lastModifiedBy>
  <cp:revision>2</cp:revision>
  <cp:lastPrinted>2017-08-14T15:04:00Z</cp:lastPrinted>
  <dcterms:created xsi:type="dcterms:W3CDTF">2017-08-14T15:14:00Z</dcterms:created>
  <dcterms:modified xsi:type="dcterms:W3CDTF">2017-08-14T15:14:00Z</dcterms:modified>
</cp:coreProperties>
</file>